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9A" w:rsidRDefault="00F22CE9" w:rsidP="0074701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E9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622.5pt">
            <v:imagedata r:id="rId7" o:title="титульник Саше0002"/>
          </v:shape>
        </w:pict>
      </w: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6A9A" w:rsidRDefault="009F6A9A" w:rsidP="009F6A9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DA5DF1" w:rsidRPr="00DE4AE6" w:rsidRDefault="006C288A" w:rsidP="00DE4AE6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E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Проектируемые существенные изменения образовательной системы школы должны привести к достижению нового качества образования, повышению доступности качественного образования, более эффективному  </w:t>
      </w:r>
      <w:r w:rsidRPr="005E1716">
        <w:rPr>
          <w:rFonts w:ascii="Times New Roman" w:hAnsi="Times New Roman" w:cs="Times New Roman"/>
          <w:i/>
          <w:sz w:val="24"/>
          <w:szCs w:val="24"/>
        </w:rPr>
        <w:t>использованию имеющихся ресурсов.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 xml:space="preserve">В связи с этим Программа развития </w:t>
      </w:r>
      <w:r w:rsidR="00774892" w:rsidRPr="00774892">
        <w:rPr>
          <w:rFonts w:ascii="Times New Roman" w:hAnsi="Times New Roman" w:cs="Times New Roman"/>
          <w:i/>
          <w:sz w:val="24"/>
          <w:szCs w:val="24"/>
        </w:rPr>
        <w:t>Муниципально</w:t>
      </w:r>
      <w:r w:rsidR="00774892">
        <w:rPr>
          <w:rFonts w:ascii="Times New Roman" w:hAnsi="Times New Roman" w:cs="Times New Roman"/>
          <w:i/>
          <w:sz w:val="24"/>
          <w:szCs w:val="24"/>
        </w:rPr>
        <w:t>го</w:t>
      </w:r>
      <w:r w:rsidR="00774892" w:rsidRPr="00774892">
        <w:rPr>
          <w:rFonts w:ascii="Times New Roman" w:hAnsi="Times New Roman" w:cs="Times New Roman"/>
          <w:i/>
          <w:sz w:val="24"/>
          <w:szCs w:val="24"/>
        </w:rPr>
        <w:t xml:space="preserve"> автономно</w:t>
      </w:r>
      <w:r w:rsidR="00774892">
        <w:rPr>
          <w:rFonts w:ascii="Times New Roman" w:hAnsi="Times New Roman" w:cs="Times New Roman"/>
          <w:i/>
          <w:sz w:val="24"/>
          <w:szCs w:val="24"/>
        </w:rPr>
        <w:t xml:space="preserve">го </w:t>
      </w:r>
      <w:r w:rsidR="00774892" w:rsidRPr="00774892">
        <w:rPr>
          <w:rFonts w:ascii="Times New Roman" w:hAnsi="Times New Roman" w:cs="Times New Roman"/>
          <w:i/>
          <w:sz w:val="24"/>
          <w:szCs w:val="24"/>
        </w:rPr>
        <w:t>общеобразовательно</w:t>
      </w:r>
      <w:r w:rsidR="00774892">
        <w:rPr>
          <w:rFonts w:ascii="Times New Roman" w:hAnsi="Times New Roman" w:cs="Times New Roman"/>
          <w:i/>
          <w:sz w:val="24"/>
          <w:szCs w:val="24"/>
        </w:rPr>
        <w:t xml:space="preserve">го учреждения </w:t>
      </w:r>
      <w:r w:rsidR="00774892" w:rsidRPr="00774892">
        <w:rPr>
          <w:rFonts w:ascii="Times New Roman" w:hAnsi="Times New Roman" w:cs="Times New Roman"/>
          <w:i/>
          <w:sz w:val="24"/>
          <w:szCs w:val="24"/>
        </w:rPr>
        <w:t>Нижнетуринского городского округа «Средняя общеобразовательная школа №1 имени</w:t>
      </w:r>
      <w:r w:rsidR="007748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892" w:rsidRPr="00774892">
        <w:rPr>
          <w:rFonts w:ascii="Times New Roman" w:hAnsi="Times New Roman" w:cs="Times New Roman"/>
          <w:i/>
          <w:sz w:val="24"/>
          <w:szCs w:val="24"/>
        </w:rPr>
        <w:t>Е.В. Панкратьева</w:t>
      </w:r>
      <w:proofErr w:type="gramStart"/>
      <w:r w:rsidR="00774892" w:rsidRPr="00774892">
        <w:rPr>
          <w:rFonts w:ascii="Times New Roman" w:hAnsi="Times New Roman" w:cs="Times New Roman"/>
          <w:i/>
          <w:sz w:val="24"/>
          <w:szCs w:val="24"/>
        </w:rPr>
        <w:t>»</w:t>
      </w:r>
      <w:r w:rsidR="0077489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74892">
        <w:rPr>
          <w:rFonts w:ascii="Times New Roman" w:hAnsi="Times New Roman" w:cs="Times New Roman"/>
          <w:i/>
          <w:sz w:val="24"/>
          <w:szCs w:val="24"/>
        </w:rPr>
        <w:t>далее Программа развития)</w:t>
      </w:r>
      <w:r w:rsidR="00774892" w:rsidRPr="005E17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i/>
          <w:sz w:val="24"/>
          <w:szCs w:val="24"/>
        </w:rPr>
        <w:t>разработана как программа управляемого, целенаправленного перехода школы к получению качественно новых результатов образования обучающихся.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Настоящая Программа определяет систему общих педагогических требований, соответствие которым,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базовые национальные ценности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- основные моральные ценности, приоритетные нравственные установки, существующие в культурных, семейных, </w:t>
      </w:r>
      <w:proofErr w:type="spellStart"/>
      <w:r w:rsidRPr="005E1716">
        <w:rPr>
          <w:rFonts w:ascii="Times New Roman" w:hAnsi="Times New Roman" w:cs="Times New Roman"/>
          <w:sz w:val="24"/>
          <w:szCs w:val="24"/>
        </w:rPr>
        <w:t>социально­исторических</w:t>
      </w:r>
      <w:proofErr w:type="spellEnd"/>
      <w:r w:rsidRPr="005E1716">
        <w:rPr>
          <w:rFonts w:ascii="Times New Roman" w:hAnsi="Times New Roman" w:cs="Times New Roman"/>
          <w:sz w:val="24"/>
          <w:szCs w:val="24"/>
        </w:rPr>
        <w:t>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716">
        <w:rPr>
          <w:rFonts w:ascii="Times New Roman" w:hAnsi="Times New Roman" w:cs="Times New Roman"/>
          <w:i/>
          <w:sz w:val="24"/>
          <w:szCs w:val="24"/>
        </w:rPr>
        <w:t>духовно­нравственное</w:t>
      </w:r>
      <w:proofErr w:type="spellEnd"/>
      <w:r w:rsidRPr="005E1716">
        <w:rPr>
          <w:rFonts w:ascii="Times New Roman" w:hAnsi="Times New Roman" w:cs="Times New Roman"/>
          <w:i/>
          <w:sz w:val="24"/>
          <w:szCs w:val="24"/>
        </w:rPr>
        <w:t xml:space="preserve"> развитие личности гражданина России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- осуществляемое в процессе социализации последовательное расширение и укрепление ценностно-смысловой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сферы личности, формирование способности человека оценивать и сознательно выстраивать на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основе традиционных моральных норм и нравственных идеалов отношение к себе, другим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людям, обществу, государству, Отечеству, миру в целом;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716">
        <w:rPr>
          <w:rFonts w:ascii="Times New Roman" w:hAnsi="Times New Roman" w:cs="Times New Roman"/>
          <w:i/>
          <w:sz w:val="24"/>
          <w:szCs w:val="24"/>
        </w:rPr>
        <w:t>духовно­нравственное</w:t>
      </w:r>
      <w:proofErr w:type="spellEnd"/>
      <w:r w:rsidRPr="005E1716">
        <w:rPr>
          <w:rFonts w:ascii="Times New Roman" w:hAnsi="Times New Roman" w:cs="Times New Roman"/>
          <w:i/>
          <w:sz w:val="24"/>
          <w:szCs w:val="24"/>
        </w:rPr>
        <w:t xml:space="preserve"> воспитание личности гражданина России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="00C24F51" w:rsidRPr="005E1716">
        <w:rPr>
          <w:rFonts w:ascii="Times New Roman" w:hAnsi="Times New Roman" w:cs="Times New Roman"/>
          <w:sz w:val="24"/>
          <w:szCs w:val="24"/>
        </w:rPr>
        <w:t>–</w:t>
      </w:r>
      <w:r w:rsidRPr="005E1716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 xml:space="preserve">организованный процесс усвоения и принятия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базовых национальных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ценностей, имеющих иерархическую структуру и сложную организацию.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Преемственность настоящей Программы и Программы развития заключается в развитии принципов реализации программных мероприятий: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Pr="005E1716">
        <w:rPr>
          <w:rFonts w:ascii="Times New Roman" w:hAnsi="Times New Roman" w:cs="Times New Roman"/>
          <w:i/>
          <w:sz w:val="24"/>
          <w:szCs w:val="24"/>
        </w:rPr>
        <w:t>гуманизации</w:t>
      </w:r>
      <w:proofErr w:type="spellEnd"/>
      <w:r w:rsidRPr="005E1716">
        <w:rPr>
          <w:rFonts w:ascii="Times New Roman" w:hAnsi="Times New Roman" w:cs="Times New Roman"/>
          <w:sz w:val="24"/>
          <w:szCs w:val="24"/>
        </w:rPr>
        <w:t xml:space="preserve"> – реальное соблюдение прав учителя и ребенка, закрепленных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Федеральным законом «Об образовании в РФ», Конвенцией о правах ребенка и другими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нормативными документами; утверждение непреходящей ценности общекультурного</w:t>
      </w:r>
      <w:r w:rsidR="00C24F51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человеческого достояния, внимание к историческим ценностям, их вкладу в развитие науки,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культуры, литературы и искусства;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lastRenderedPageBreak/>
        <w:t>принцип сотрудничества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построение взаимоотношений в школе на основе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 xml:space="preserve">взаимного уважения и доверия учителей, учеников и родителей в 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с</w:t>
      </w:r>
      <w:r w:rsidRPr="005E1716">
        <w:rPr>
          <w:rFonts w:ascii="Times New Roman" w:hAnsi="Times New Roman" w:cs="Times New Roman"/>
          <w:sz w:val="24"/>
          <w:szCs w:val="24"/>
        </w:rPr>
        <w:t>оответствии с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принципами ненасильственного общения;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принцип развивающего обучения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отказ от репродуктивных методик и применение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методов творческой мыслительной деятельности и самообразования учащихся;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принцип индивидуализации обучения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всесторонний учет уровня способностей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каждого ученика, формирование на этой основе личных траекторий развития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учащихся; повышение учебной мотивации и развитие познавательных интересов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каждого ученика;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принцип дифференциации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выявление и развитие у учеников склонностей и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способностей к работе в различных направлениях изучаемых наук и на различном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уровне в зависимости от личных качеств, обучающихся; формирование классов, групп с учетом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индивидуальных особенностей учащихся, что может отражаться в построении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учебного плана;</w:t>
      </w:r>
    </w:p>
    <w:p w:rsidR="00C82A9B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принцип системности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взаимосвязь и взаимодействие всех компонентов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образовательного пространства;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88A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i/>
          <w:sz w:val="24"/>
          <w:szCs w:val="24"/>
        </w:rPr>
        <w:t>принцип вариативности</w:t>
      </w:r>
      <w:r w:rsidRPr="005E1716">
        <w:rPr>
          <w:rFonts w:ascii="Times New Roman" w:hAnsi="Times New Roman" w:cs="Times New Roman"/>
          <w:sz w:val="24"/>
          <w:szCs w:val="24"/>
        </w:rPr>
        <w:t xml:space="preserve"> – обеспеченность образовательного процесса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содержанием и видами деятельности, выходящими за рамки жесткого учебного плана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предоставляющими учащимся возможность выбора образовательного маршрута.</w:t>
      </w:r>
    </w:p>
    <w:p w:rsidR="00C82A9B" w:rsidRPr="005E1716" w:rsidRDefault="006C288A" w:rsidP="005E17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Ценности, на которых основывается и будет в дальнейшем основываться деятельность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школы: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716">
        <w:rPr>
          <w:rFonts w:ascii="Times New Roman" w:hAnsi="Times New Roman" w:cs="Times New Roman"/>
          <w:sz w:val="24"/>
          <w:szCs w:val="24"/>
        </w:rPr>
        <w:t>гуманистическое образование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>, которое включает в себя свободное развитие и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саморазвитие личности и её способностей;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отказ от идеи насилия, подавления и господства, установление равноправных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отношений, в том числе и с тем, что находится вне человека: с природными процессами,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ценностями иной культуры;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признание взаимного влияния и </w:t>
      </w:r>
      <w:proofErr w:type="spellStart"/>
      <w:r w:rsidRPr="005E1716">
        <w:rPr>
          <w:rFonts w:ascii="Times New Roman" w:hAnsi="Times New Roman" w:cs="Times New Roman"/>
          <w:sz w:val="24"/>
          <w:szCs w:val="24"/>
        </w:rPr>
        <w:t>взаимоизменений</w:t>
      </w:r>
      <w:proofErr w:type="spellEnd"/>
      <w:r w:rsidRPr="005E1716">
        <w:rPr>
          <w:rFonts w:ascii="Times New Roman" w:hAnsi="Times New Roman" w:cs="Times New Roman"/>
          <w:sz w:val="24"/>
          <w:szCs w:val="24"/>
        </w:rPr>
        <w:t>;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формирование, развитие и сохранение традиций своей образовательной организации;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стремление к высокому уровню самоорганизации детского коллектива и педагогического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коллектива;</w:t>
      </w:r>
    </w:p>
    <w:p w:rsidR="006C288A" w:rsidRPr="005E1716" w:rsidRDefault="006C288A" w:rsidP="005E17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безусловное обеспечение всех выпускников школы качественным образованием на уровне</w:t>
      </w:r>
      <w:r w:rsidR="00C82A9B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стандарта.</w:t>
      </w:r>
    </w:p>
    <w:p w:rsidR="00053CBF" w:rsidRDefault="00053CBF" w:rsidP="00F86E5D">
      <w:pPr>
        <w:spacing w:afterLines="25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5A3E49" w:rsidRPr="00053CBF" w:rsidRDefault="005A3E49" w:rsidP="00F86E5D">
      <w:pPr>
        <w:spacing w:afterLines="25" w:line="36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053CBF">
        <w:rPr>
          <w:rFonts w:ascii="Times New Roman" w:hAnsi="Times New Roman"/>
          <w:b/>
          <w:sz w:val="24"/>
          <w:szCs w:val="28"/>
        </w:rPr>
        <w:t xml:space="preserve">Нормативно-правовая база </w:t>
      </w:r>
      <w:r w:rsidR="00774892">
        <w:rPr>
          <w:rFonts w:ascii="Times New Roman" w:hAnsi="Times New Roman"/>
          <w:b/>
          <w:sz w:val="24"/>
          <w:szCs w:val="28"/>
        </w:rPr>
        <w:t>«</w:t>
      </w:r>
      <w:r w:rsidRPr="00053CBF">
        <w:rPr>
          <w:rFonts w:ascii="Times New Roman" w:hAnsi="Times New Roman"/>
          <w:b/>
          <w:sz w:val="24"/>
          <w:szCs w:val="28"/>
        </w:rPr>
        <w:t>МАОУ НТГО «СОШ №1»</w:t>
      </w:r>
      <w:r w:rsidRPr="00053CBF">
        <w:rPr>
          <w:rFonts w:ascii="Times New Roman" w:hAnsi="Times New Roman"/>
          <w:sz w:val="24"/>
          <w:szCs w:val="28"/>
        </w:rPr>
        <w:t xml:space="preserve"> позволила организовать образовательную деятельность, руководствуясь законодательными и локальными актами, </w:t>
      </w:r>
      <w:r w:rsidRPr="00053CBF">
        <w:rPr>
          <w:rFonts w:ascii="Times New Roman" w:hAnsi="Times New Roman"/>
          <w:sz w:val="24"/>
          <w:szCs w:val="28"/>
        </w:rPr>
        <w:lastRenderedPageBreak/>
        <w:t xml:space="preserve">разработанными в соответствии с требованиями Федерального закона от 29.12.2012 №273-ФЗ «Об образовании в Российской Федерации», приказом Министерства образования и науки Российской Федерации от </w:t>
      </w:r>
      <w:r w:rsidR="009F6A9A">
        <w:rPr>
          <w:rFonts w:ascii="Times New Roman" w:hAnsi="Times New Roman"/>
          <w:sz w:val="24"/>
          <w:szCs w:val="28"/>
        </w:rPr>
        <w:t>22</w:t>
      </w:r>
      <w:r w:rsidRPr="00053CBF">
        <w:rPr>
          <w:rFonts w:ascii="Times New Roman" w:hAnsi="Times New Roman"/>
          <w:sz w:val="24"/>
          <w:szCs w:val="28"/>
        </w:rPr>
        <w:t>.0</w:t>
      </w:r>
      <w:r w:rsidR="009F6A9A">
        <w:rPr>
          <w:rFonts w:ascii="Times New Roman" w:hAnsi="Times New Roman"/>
          <w:sz w:val="24"/>
          <w:szCs w:val="28"/>
        </w:rPr>
        <w:t>3.2021</w:t>
      </w:r>
      <w:r w:rsidRPr="00053CBF">
        <w:rPr>
          <w:rFonts w:ascii="Times New Roman" w:hAnsi="Times New Roman"/>
          <w:sz w:val="24"/>
          <w:szCs w:val="28"/>
        </w:rPr>
        <w:t xml:space="preserve"> №1</w:t>
      </w:r>
      <w:r w:rsidR="009F6A9A">
        <w:rPr>
          <w:rFonts w:ascii="Times New Roman" w:hAnsi="Times New Roman"/>
          <w:sz w:val="24"/>
          <w:szCs w:val="28"/>
        </w:rPr>
        <w:t>15</w:t>
      </w:r>
      <w:r w:rsidRPr="00053CBF">
        <w:rPr>
          <w:rFonts w:ascii="Times New Roman" w:hAnsi="Times New Roman"/>
          <w:sz w:val="24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</w:r>
      <w:r w:rsidR="009F6A9A">
        <w:rPr>
          <w:rFonts w:ascii="Times New Roman" w:hAnsi="Times New Roman"/>
          <w:sz w:val="24"/>
          <w:szCs w:val="28"/>
        </w:rPr>
        <w:t>и среднего</w:t>
      </w:r>
      <w:proofErr w:type="gramEnd"/>
      <w:r w:rsidR="009F6A9A">
        <w:rPr>
          <w:rFonts w:ascii="Times New Roman" w:hAnsi="Times New Roman"/>
          <w:sz w:val="24"/>
          <w:szCs w:val="28"/>
        </w:rPr>
        <w:t xml:space="preserve"> общего образования»</w:t>
      </w:r>
      <w:proofErr w:type="gramStart"/>
      <w:r w:rsidR="009F6A9A">
        <w:rPr>
          <w:rFonts w:ascii="Times New Roman" w:hAnsi="Times New Roman"/>
          <w:sz w:val="24"/>
          <w:szCs w:val="28"/>
        </w:rPr>
        <w:t xml:space="preserve"> </w:t>
      </w:r>
      <w:r w:rsidRPr="00053CBF">
        <w:rPr>
          <w:rFonts w:ascii="Times New Roman" w:hAnsi="Times New Roman"/>
          <w:sz w:val="24"/>
          <w:szCs w:val="28"/>
        </w:rPr>
        <w:t>;</w:t>
      </w:r>
      <w:proofErr w:type="gramEnd"/>
      <w:r w:rsidRPr="00053CBF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053CBF">
        <w:rPr>
          <w:rFonts w:ascii="Times New Roman" w:hAnsi="Times New Roman"/>
          <w:sz w:val="24"/>
          <w:szCs w:val="28"/>
        </w:rPr>
        <w:t>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(с изменениями от 26.11.2010 №1241, от 22.09.2011 №2357, от 18.12.2012№1060, от 29.12.2014 №1643),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 (с изменениями от 29.12.2014</w:t>
      </w:r>
      <w:proofErr w:type="gramEnd"/>
      <w:r w:rsidRPr="00053CBF">
        <w:rPr>
          <w:rFonts w:ascii="Times New Roman" w:hAnsi="Times New Roman"/>
          <w:sz w:val="24"/>
          <w:szCs w:val="28"/>
        </w:rPr>
        <w:t xml:space="preserve">№1644), </w:t>
      </w:r>
      <w:r w:rsidR="009F6A9A" w:rsidRPr="009F6A9A">
        <w:rPr>
          <w:rFonts w:ascii="Times New Roman" w:hAnsi="Times New Roman"/>
          <w:sz w:val="24"/>
          <w:szCs w:val="28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proofErr w:type="gramStart"/>
      <w:r w:rsidR="009F6A9A" w:rsidRPr="009F6A9A">
        <w:rPr>
          <w:rFonts w:ascii="Times New Roman" w:hAnsi="Times New Roman"/>
          <w:sz w:val="24"/>
          <w:szCs w:val="28"/>
        </w:rPr>
        <w:t>.</w:t>
      </w:r>
      <w:r w:rsidRPr="00053CBF">
        <w:rPr>
          <w:rFonts w:ascii="Times New Roman" w:hAnsi="Times New Roman"/>
          <w:sz w:val="24"/>
          <w:szCs w:val="28"/>
        </w:rPr>
        <w:t>С</w:t>
      </w:r>
      <w:proofErr w:type="gramEnd"/>
      <w:r w:rsidRPr="00053CBF">
        <w:rPr>
          <w:rFonts w:ascii="Times New Roman" w:hAnsi="Times New Roman"/>
          <w:sz w:val="24"/>
          <w:szCs w:val="28"/>
        </w:rPr>
        <w:t>анитарно-эпидемиологическими требованиями к условиям и организации обучения в общеобразовательных учреждениях (</w:t>
      </w:r>
      <w:proofErr w:type="spellStart"/>
      <w:r w:rsidRPr="00053CBF">
        <w:rPr>
          <w:rFonts w:ascii="Times New Roman" w:hAnsi="Times New Roman"/>
          <w:sz w:val="24"/>
          <w:szCs w:val="28"/>
        </w:rPr>
        <w:t>СанПиН</w:t>
      </w:r>
      <w:proofErr w:type="spellEnd"/>
      <w:r w:rsidRPr="00053CBF">
        <w:rPr>
          <w:rFonts w:ascii="Times New Roman" w:hAnsi="Times New Roman"/>
          <w:sz w:val="24"/>
          <w:szCs w:val="28"/>
        </w:rPr>
        <w:t>) 2.4.2.2821-10, утвержденными Постановлением Главного государственного санитарного врача Российской Федерации от 29.12.2010 №189; образовательной программой МАОУ НТГО «СОШ №1», Уставом МАОУ НТГО «СОШ №1».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>Предметом деятельности МАОУ НТГО «СОШ №1»</w:t>
      </w:r>
      <w:r w:rsidRPr="005E1716">
        <w:rPr>
          <w:rFonts w:ascii="Times New Roman" w:hAnsi="Times New Roman" w:cs="Times New Roman"/>
          <w:sz w:val="24"/>
          <w:szCs w:val="24"/>
        </w:rPr>
        <w:t xml:space="preserve"> является реализация гарантированного гражданам Российской Федерации права на получение общедоступного и бесплатного начального общего, основного общего и среднего общего образования.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МАОУ НТГО «СОШ №1» осуществляет обучение и воспитание в интересах личности, общества, государства, создает благоприятные условия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>Основные цели деятельности МАОУ НТГО «СОШ №1»: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общего образования.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>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Адаптация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к жизни в обществе.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осознанного выбора и последующего освоения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программ.</w:t>
      </w:r>
    </w:p>
    <w:p w:rsidR="00C726C4" w:rsidRPr="005E1716" w:rsidRDefault="00C726C4" w:rsidP="005E1716">
      <w:pPr>
        <w:numPr>
          <w:ilvl w:val="1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гражданственности, трудолюбия, уважения к правам и свободам человека, любви к окружающей природе, Родине, семье.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>Основными видами деятельности МАОУ НТГО «СОШ №1»</w:t>
      </w:r>
      <w:r w:rsidR="007748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являются:</w:t>
      </w:r>
    </w:p>
    <w:p w:rsidR="00C726C4" w:rsidRPr="005E1716" w:rsidRDefault="00C726C4" w:rsidP="005E1716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программ, начального общего, основного общего и среднего общего образования.</w:t>
      </w:r>
    </w:p>
    <w:p w:rsidR="00C726C4" w:rsidRPr="005E1716" w:rsidRDefault="00C726C4" w:rsidP="005E1716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отдыха детей в каникулярное время, в том числе в лагере с дневным пребыванием детей (при формировании муниципального задания Учредителем).</w:t>
      </w:r>
    </w:p>
    <w:p w:rsidR="00C726C4" w:rsidRPr="005E1716" w:rsidRDefault="00C726C4" w:rsidP="005E1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b/>
          <w:i/>
          <w:sz w:val="24"/>
          <w:szCs w:val="24"/>
        </w:rPr>
        <w:t>Дополнительными видами деятельности МАОУ НТГО «СОШ №1»</w:t>
      </w:r>
      <w:r w:rsidRPr="005E171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досуга обучающихся, проведение культурно-массовых мероприятий.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Организация и проведение научно-практических семинаров и конференций.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Оказание услуг, сопровождающих образовательную деятельность: консультации для родителей с приглашением специалистов; сопровождение индивидуальных образовательных маршрутов; проведение семинаров для педагогических работников; проведение индивидуальных праздников и развлечений, организация экскурсий; лагерь с дневным пребыванием детей.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Оказание физкультурно-оздоровительных услуг: занятия на курсах внеурочной деятельности спортивной направленности; занятия в спортивных секциях, с использованием сетевого взаимодействия с МБУ «СШ «Олимп», </w:t>
      </w:r>
      <w:r w:rsidRPr="005E171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МАУ НТГО ХФК «Старт»</w:t>
      </w:r>
      <w:r w:rsidRPr="005E1716">
        <w:rPr>
          <w:rFonts w:ascii="Times New Roman" w:hAnsi="Times New Roman" w:cs="Times New Roman"/>
          <w:sz w:val="24"/>
          <w:szCs w:val="24"/>
        </w:rPr>
        <w:t>, участие в оздоровительно-образовательных проектах.</w:t>
      </w:r>
    </w:p>
    <w:p w:rsidR="00C726C4" w:rsidRPr="005E1716" w:rsidRDefault="00C726C4" w:rsidP="005E1716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Оказание услуг в сфере коррекции недостатков в физическом и (или) психическом развитии.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коррекционно-развивающие и компенсирующие занятия с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>;</w:t>
      </w:r>
    </w:p>
    <w:p w:rsidR="00C726C4" w:rsidRPr="005E1716" w:rsidRDefault="00C726C4" w:rsidP="005E1716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в профориентации и социальной адаптации;</w:t>
      </w:r>
    </w:p>
    <w:p w:rsidR="00053CBF" w:rsidRDefault="00C726C4" w:rsidP="00053CBF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CBF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 направленных на получение общего образования обучающимися с ограниченными возможностями здоровья по адаптированным основным общеобразовательным программам.</w:t>
      </w:r>
      <w:proofErr w:type="gramEnd"/>
    </w:p>
    <w:p w:rsidR="00C726C4" w:rsidRPr="00053CBF" w:rsidRDefault="00C726C4" w:rsidP="00053C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3CBF">
        <w:rPr>
          <w:rFonts w:ascii="Times New Roman" w:hAnsi="Times New Roman" w:cs="Times New Roman"/>
          <w:b/>
          <w:sz w:val="24"/>
          <w:szCs w:val="24"/>
        </w:rPr>
        <w:t>Социально-педагогическая миссия</w:t>
      </w:r>
      <w:r w:rsidRPr="00053CBF">
        <w:rPr>
          <w:rFonts w:ascii="Times New Roman" w:hAnsi="Times New Roman" w:cs="Times New Roman"/>
          <w:sz w:val="24"/>
          <w:szCs w:val="24"/>
        </w:rPr>
        <w:t xml:space="preserve"> школы состоит в создании образовательной среды, способной удовлетворить потребность субъектов образовательно</w:t>
      </w:r>
      <w:r w:rsidR="009F6A9A">
        <w:rPr>
          <w:rFonts w:ascii="Times New Roman" w:hAnsi="Times New Roman" w:cs="Times New Roman"/>
          <w:sz w:val="24"/>
          <w:szCs w:val="24"/>
        </w:rPr>
        <w:t xml:space="preserve">й деятельности </w:t>
      </w:r>
      <w:r w:rsidRPr="00053CBF">
        <w:rPr>
          <w:rFonts w:ascii="Times New Roman" w:hAnsi="Times New Roman" w:cs="Times New Roman"/>
          <w:sz w:val="24"/>
          <w:szCs w:val="24"/>
        </w:rPr>
        <w:t xml:space="preserve">в доступном качественном образовании и воспитании, соответствующем современным </w:t>
      </w:r>
      <w:r w:rsidRPr="00053CBF">
        <w:rPr>
          <w:rFonts w:ascii="Times New Roman" w:hAnsi="Times New Roman" w:cs="Times New Roman"/>
          <w:sz w:val="24"/>
          <w:szCs w:val="24"/>
        </w:rPr>
        <w:lastRenderedPageBreak/>
        <w:t>требованиям и способствующем развитию потенциала субъектов образовательно</w:t>
      </w:r>
      <w:r w:rsidR="009F6A9A">
        <w:rPr>
          <w:rFonts w:ascii="Times New Roman" w:hAnsi="Times New Roman" w:cs="Times New Roman"/>
          <w:sz w:val="24"/>
          <w:szCs w:val="24"/>
        </w:rPr>
        <w:t>й деятельности</w:t>
      </w:r>
      <w:r w:rsidRPr="00053CBF">
        <w:rPr>
          <w:rFonts w:ascii="Times New Roman" w:hAnsi="Times New Roman" w:cs="Times New Roman"/>
          <w:sz w:val="24"/>
          <w:szCs w:val="24"/>
        </w:rPr>
        <w:t>.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В соответствии с миссией Школа следующим образом определяет свои функции по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отношению: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 xml:space="preserve">• к </w:t>
      </w:r>
      <w:proofErr w:type="gramStart"/>
      <w:r w:rsidRPr="005E17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E1716">
        <w:rPr>
          <w:rFonts w:ascii="Times New Roman" w:hAnsi="Times New Roman" w:cs="Times New Roman"/>
          <w:sz w:val="24"/>
          <w:szCs w:val="24"/>
        </w:rPr>
        <w:t xml:space="preserve"> и их развитию: обеспечить высокий уровень знаний, общего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интеллектуального, культурного и социального развития; научить учиться; способствовать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развитию индивидуальных и творческих способностей, выстраивать индивидуальную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траекторию развития обучающегося.</w:t>
      </w:r>
    </w:p>
    <w:p w:rsidR="00C726C4" w:rsidRPr="005E171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• к социуму: быть ориентиром в качестве образования; помогать обучающимся в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профориентации и социализации, поступлении в профессиональные учебные заведения,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привлекать к образовательному и воспитательному процессу родителей, обучающихся школы.</w:t>
      </w:r>
    </w:p>
    <w:p w:rsidR="00DE4AE6" w:rsidRDefault="00C726C4" w:rsidP="005A3E49">
      <w:pPr>
        <w:pStyle w:val="a3"/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716">
        <w:rPr>
          <w:rFonts w:ascii="Times New Roman" w:hAnsi="Times New Roman" w:cs="Times New Roman"/>
          <w:sz w:val="24"/>
          <w:szCs w:val="24"/>
        </w:rPr>
        <w:t>• к персоналу: создавать условия для постоянного повышения уровня профессиональной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квалификации педагогов (самообразования, обучения в команде, внедрения новых стандартов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образования, новых педагогических технологий); совершенствовать систему стимулов к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повышению профессионального уровня, участию в городских, региональных, федеральных</w:t>
      </w:r>
      <w:r w:rsidR="005E1716" w:rsidRPr="005E1716">
        <w:rPr>
          <w:rFonts w:ascii="Times New Roman" w:hAnsi="Times New Roman" w:cs="Times New Roman"/>
          <w:sz w:val="24"/>
          <w:szCs w:val="24"/>
        </w:rPr>
        <w:t xml:space="preserve"> </w:t>
      </w:r>
      <w:r w:rsidRPr="005E1716">
        <w:rPr>
          <w:rFonts w:ascii="Times New Roman" w:hAnsi="Times New Roman" w:cs="Times New Roman"/>
          <w:sz w:val="24"/>
          <w:szCs w:val="24"/>
        </w:rPr>
        <w:t>проектах, профессиональных конкурсах, трансляции опыта.</w:t>
      </w:r>
      <w:r w:rsidRPr="005E1716">
        <w:rPr>
          <w:rFonts w:ascii="Times New Roman" w:hAnsi="Times New Roman" w:cs="Times New Roman"/>
          <w:sz w:val="24"/>
          <w:szCs w:val="24"/>
        </w:rPr>
        <w:cr/>
      </w:r>
    </w:p>
    <w:p w:rsidR="00C82A9B" w:rsidRDefault="00DE4AE6" w:rsidP="005A3E49">
      <w:pPr>
        <w:pStyle w:val="a3"/>
        <w:numPr>
          <w:ilvl w:val="0"/>
          <w:numId w:val="6"/>
        </w:num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AE6">
        <w:rPr>
          <w:rFonts w:ascii="Times New Roman" w:hAnsi="Times New Roman" w:cs="Times New Roman"/>
          <w:b/>
          <w:sz w:val="24"/>
          <w:szCs w:val="24"/>
        </w:rPr>
        <w:t>Анализ текущего состояния, описание ключевых рисков развития ОО</w:t>
      </w:r>
    </w:p>
    <w:p w:rsidR="005A3E49" w:rsidRPr="00082FFA" w:rsidRDefault="005A3E49" w:rsidP="005A3E49">
      <w:pPr>
        <w:pStyle w:val="a5"/>
        <w:spacing w:after="0" w:line="276" w:lineRule="auto"/>
        <w:ind w:firstLine="851"/>
        <w:jc w:val="left"/>
        <w:rPr>
          <w:rFonts w:ascii="Times New Roman" w:hAnsi="Times New Roman"/>
          <w:b/>
        </w:rPr>
      </w:pPr>
      <w:r w:rsidRPr="009F6A9A">
        <w:rPr>
          <w:rFonts w:ascii="Times New Roman" w:hAnsi="Times New Roman"/>
          <w:b/>
        </w:rPr>
        <w:t>Оценка кадрового обеспечения</w:t>
      </w:r>
    </w:p>
    <w:p w:rsidR="005A3E49" w:rsidRPr="005A3E49" w:rsidRDefault="005A3E49" w:rsidP="005A3E49">
      <w:pPr>
        <w:pStyle w:val="a4"/>
        <w:tabs>
          <w:tab w:val="left" w:pos="588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t>Важным условием выполнения государственного задания является кадровое обеспечение деятельности МАОУ НТГО «СОШ №1».</w:t>
      </w:r>
    </w:p>
    <w:p w:rsidR="005A3E49" w:rsidRPr="005A3E49" w:rsidRDefault="005A3E49" w:rsidP="005A3E49">
      <w:pPr>
        <w:pStyle w:val="a4"/>
        <w:tabs>
          <w:tab w:val="left" w:pos="588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t>Всего педагогических работников – 21человек.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276" w:lineRule="auto"/>
        <w:ind w:firstLine="851"/>
        <w:jc w:val="both"/>
        <w:rPr>
          <w:sz w:val="24"/>
          <w:szCs w:val="24"/>
        </w:rPr>
      </w:pPr>
      <w:bookmarkStart w:id="0" w:name="OLE_LINK19"/>
      <w:bookmarkStart w:id="1" w:name="OLE_LINK20"/>
      <w:bookmarkStart w:id="2" w:name="OLE_LINK59"/>
      <w:bookmarkStart w:id="3" w:name="OLE_LINK60"/>
      <w:r w:rsidRPr="005A3E49">
        <w:rPr>
          <w:sz w:val="24"/>
          <w:szCs w:val="24"/>
        </w:rPr>
        <w:t>В данном разделе представлен анализ деятельности МАОУ НТГО «СОШ №1», приведённый с учётом следующих показателей: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7092"/>
        <w:gridCol w:w="1650"/>
      </w:tblGrid>
      <w:tr w:rsidR="005A3E49" w:rsidRPr="005A3E49" w:rsidTr="00F25B73">
        <w:tc>
          <w:tcPr>
            <w:tcW w:w="433" w:type="pct"/>
            <w:shd w:val="clear" w:color="auto" w:fill="auto"/>
          </w:tcPr>
          <w:bookmarkEnd w:id="0"/>
          <w:bookmarkEnd w:id="1"/>
          <w:bookmarkEnd w:id="2"/>
          <w:bookmarkEnd w:id="3"/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16 человек/</w:t>
            </w:r>
          </w:p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16 человек/</w:t>
            </w:r>
          </w:p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5 человек,</w:t>
            </w:r>
          </w:p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 w:rsidRPr="005A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человек,</w:t>
            </w:r>
          </w:p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20 человек, 95%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5 человек, 24%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15 человек, 71%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5 человек, 24%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3 человека, 14%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6 человек, 28,5%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 человек, 4,7%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21 человек, 95%</w:t>
            </w:r>
          </w:p>
        </w:tc>
      </w:tr>
      <w:tr w:rsidR="005A3E49" w:rsidRPr="005A3E49" w:rsidTr="00F25B73">
        <w:tc>
          <w:tcPr>
            <w:tcW w:w="433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705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образовательной деятельности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862" w:type="pct"/>
            <w:shd w:val="clear" w:color="auto" w:fill="auto"/>
          </w:tcPr>
          <w:p w:rsidR="005A3E49" w:rsidRPr="005A3E49" w:rsidRDefault="005A3E49" w:rsidP="005A3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9">
              <w:rPr>
                <w:rFonts w:ascii="Times New Roman" w:hAnsi="Times New Roman" w:cs="Times New Roman"/>
                <w:sz w:val="24"/>
                <w:szCs w:val="24"/>
              </w:rPr>
              <w:t>21 человек, 95%</w:t>
            </w:r>
          </w:p>
        </w:tc>
      </w:tr>
    </w:tbl>
    <w:p w:rsidR="005A3E49" w:rsidRPr="005A3E49" w:rsidRDefault="005A3E49" w:rsidP="005A3E49">
      <w:pPr>
        <w:pStyle w:val="a4"/>
        <w:tabs>
          <w:tab w:val="left" w:pos="0"/>
        </w:tabs>
        <w:spacing w:before="0" w:after="0" w:line="276" w:lineRule="auto"/>
        <w:ind w:firstLine="567"/>
        <w:jc w:val="both"/>
        <w:rPr>
          <w:sz w:val="24"/>
          <w:szCs w:val="24"/>
        </w:rPr>
      </w:pP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A3E49">
        <w:rPr>
          <w:sz w:val="24"/>
          <w:szCs w:val="24"/>
        </w:rPr>
        <w:t>За 2020 год  повысили свою квалификацию 21 педагогический работник по разным направлениям деятельности (всего программ – 84, что в свою очередь составляет 365%, количество дополнительных образовательных программа на одного работника – 3,6).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proofErr w:type="gramStart"/>
      <w:r w:rsidRPr="005A3E49">
        <w:rPr>
          <w:sz w:val="24"/>
          <w:szCs w:val="24"/>
        </w:rPr>
        <w:t xml:space="preserve">В связи с вступлением в силу </w:t>
      </w:r>
      <w:r w:rsidRPr="005A3E49">
        <w:rPr>
          <w:sz w:val="24"/>
          <w:szCs w:val="24"/>
          <w:shd w:val="clear" w:color="auto" w:fill="FFFFFF"/>
        </w:rPr>
        <w:t xml:space="preserve">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A3E49">
        <w:rPr>
          <w:sz w:val="24"/>
          <w:szCs w:val="24"/>
          <w:shd w:val="clear" w:color="auto" w:fill="FFFFFF"/>
        </w:rPr>
        <w:t>коронавирусной</w:t>
      </w:r>
      <w:proofErr w:type="spellEnd"/>
      <w:r w:rsidRPr="005A3E49">
        <w:rPr>
          <w:sz w:val="24"/>
          <w:szCs w:val="24"/>
          <w:shd w:val="clear" w:color="auto" w:fill="FFFFFF"/>
        </w:rPr>
        <w:t xml:space="preserve"> инфекции» </w:t>
      </w:r>
      <w:r w:rsidRPr="005A3E49">
        <w:rPr>
          <w:color w:val="000000"/>
          <w:sz w:val="24"/>
          <w:szCs w:val="24"/>
        </w:rPr>
        <w:t xml:space="preserve">100% педагогических работников прошли КПК «Профилактика </w:t>
      </w:r>
      <w:proofErr w:type="spellStart"/>
      <w:r w:rsidRPr="005A3E49">
        <w:rPr>
          <w:color w:val="000000"/>
          <w:sz w:val="24"/>
          <w:szCs w:val="24"/>
        </w:rPr>
        <w:t>коронавируса</w:t>
      </w:r>
      <w:proofErr w:type="spellEnd"/>
      <w:r w:rsidRPr="005A3E49">
        <w:rPr>
          <w:color w:val="000000"/>
          <w:sz w:val="24"/>
          <w:szCs w:val="24"/>
        </w:rPr>
        <w:t>, гриппа и других острых респираторных вирусных инфекций в ОО».</w:t>
      </w:r>
      <w:proofErr w:type="gramEnd"/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color w:val="000000"/>
          <w:sz w:val="24"/>
          <w:szCs w:val="24"/>
        </w:rPr>
      </w:pPr>
      <w:r w:rsidRPr="005A3E49">
        <w:rPr>
          <w:color w:val="000000"/>
          <w:sz w:val="24"/>
          <w:szCs w:val="24"/>
        </w:rPr>
        <w:lastRenderedPageBreak/>
        <w:t xml:space="preserve">Все педагогические работники проходили курсы повышения квалификации </w:t>
      </w:r>
      <w:proofErr w:type="gramStart"/>
      <w:r w:rsidRPr="005A3E49">
        <w:rPr>
          <w:color w:val="000000"/>
          <w:sz w:val="24"/>
          <w:szCs w:val="24"/>
        </w:rPr>
        <w:t>согласно</w:t>
      </w:r>
      <w:proofErr w:type="gramEnd"/>
      <w:r w:rsidRPr="005A3E49">
        <w:rPr>
          <w:color w:val="000000"/>
          <w:sz w:val="24"/>
          <w:szCs w:val="24"/>
        </w:rPr>
        <w:t xml:space="preserve"> индивидуального плана повышения квалификации, составленного на основе их профессиональных дефицитов.</w:t>
      </w:r>
    </w:p>
    <w:p w:rsidR="005A3E49" w:rsidRPr="005A3E49" w:rsidRDefault="005A3E49" w:rsidP="005A3E49">
      <w:pPr>
        <w:pStyle w:val="a4"/>
        <w:tabs>
          <w:tab w:val="left" w:pos="0"/>
        </w:tabs>
        <w:spacing w:before="0" w:after="0" w:line="360" w:lineRule="auto"/>
        <w:ind w:firstLine="851"/>
        <w:jc w:val="both"/>
        <w:rPr>
          <w:rFonts w:eastAsia="Calibri"/>
          <w:sz w:val="24"/>
          <w:szCs w:val="24"/>
        </w:rPr>
      </w:pPr>
      <w:r w:rsidRPr="005A3E49">
        <w:rPr>
          <w:rFonts w:eastAsia="Calibri"/>
          <w:sz w:val="24"/>
          <w:szCs w:val="24"/>
        </w:rPr>
        <w:t>100% дополнительных образовательных программ проходили в дистанционном формате, что позволило исключить отрыв от производства и выполнить учебный план в полном объеме. Проведение обучения педагогических работников в дистанционном формате не явилось причиной снижения эффективности образовательных программ.</w:t>
      </w:r>
    </w:p>
    <w:p w:rsidR="005A3E49" w:rsidRPr="005A3E49" w:rsidRDefault="005A3E49" w:rsidP="005A3E49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E49">
        <w:rPr>
          <w:rFonts w:ascii="Times New Roman" w:hAnsi="Times New Roman" w:cs="Times New Roman"/>
          <w:sz w:val="24"/>
          <w:szCs w:val="24"/>
        </w:rPr>
        <w:t>Таким образом, в 2020 году успешно реализованы главные задачи - оказание квалифицированной помощи педагогам школы в обеспечении своевременного повышения профессионального мастерства с учетом дифференциации и индивидуализации и подготовка к выходу на аттестацию на соответствие занимаемой должности и присвоение квалификационной категории.</w:t>
      </w:r>
    </w:p>
    <w:p w:rsidR="005A3E49" w:rsidRPr="005A3E49" w:rsidRDefault="005A3E49" w:rsidP="005A3E49">
      <w:pPr>
        <w:widowControl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E49">
        <w:rPr>
          <w:rFonts w:ascii="Times New Roman" w:hAnsi="Times New Roman" w:cs="Times New Roman"/>
          <w:sz w:val="24"/>
          <w:szCs w:val="24"/>
        </w:rPr>
        <w:t xml:space="preserve">В 2020 учебном году успешно прошли аттестацию 3 учителей МАОУ НТГО «СОШ №1», 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что составляет 14% от общего числа педагогических работников. Один</w:t>
      </w:r>
      <w:r w:rsidRPr="005A3E49">
        <w:rPr>
          <w:rFonts w:ascii="Times New Roman" w:hAnsi="Times New Roman" w:cs="Times New Roman"/>
          <w:sz w:val="24"/>
          <w:szCs w:val="24"/>
        </w:rPr>
        <w:t xml:space="preserve"> аттестующийся подтвердил заявленную высшую категорию. Один – повысил категорию с первой на высшую и один получил первую квалификационную категорию впервые (ранее не имел категорию – молодой специалист). </w:t>
      </w:r>
    </w:p>
    <w:p w:rsidR="005A3E49" w:rsidRPr="00082FFA" w:rsidRDefault="005A3E49" w:rsidP="005A3E49">
      <w:pPr>
        <w:pStyle w:val="31"/>
        <w:spacing w:after="100" w:afterAutospacing="1" w:line="360" w:lineRule="auto"/>
        <w:ind w:right="0" w:firstLine="567"/>
        <w:rPr>
          <w:b/>
          <w:bCs/>
          <w:szCs w:val="24"/>
        </w:rPr>
      </w:pPr>
      <w:r w:rsidRPr="009F6A9A">
        <w:rPr>
          <w:b/>
          <w:bCs/>
          <w:szCs w:val="24"/>
        </w:rPr>
        <w:t xml:space="preserve">Показатели уровня и качества общеобразовательной подготовки  </w:t>
      </w:r>
      <w:proofErr w:type="gramStart"/>
      <w:r w:rsidRPr="009F6A9A">
        <w:rPr>
          <w:b/>
          <w:bCs/>
          <w:szCs w:val="24"/>
        </w:rPr>
        <w:t>обучающихся</w:t>
      </w:r>
      <w:proofErr w:type="gramEnd"/>
    </w:p>
    <w:p w:rsidR="005A3E49" w:rsidRPr="004F3B9C" w:rsidRDefault="005A3E49" w:rsidP="005A3E49">
      <w:pPr>
        <w:pStyle w:val="a4"/>
        <w:spacing w:before="0" w:after="100" w:afterAutospacing="1" w:line="360" w:lineRule="auto"/>
        <w:ind w:firstLine="567"/>
        <w:rPr>
          <w:sz w:val="24"/>
          <w:szCs w:val="24"/>
        </w:rPr>
      </w:pPr>
      <w:r w:rsidRPr="004F3B9C">
        <w:rPr>
          <w:sz w:val="24"/>
          <w:szCs w:val="24"/>
        </w:rPr>
        <w:t>Успеваемость и качество знаний обучающихся по итогам 2019-2020 учебного года:</w:t>
      </w:r>
    </w:p>
    <w:p w:rsidR="005A3E49" w:rsidRPr="004F3B9C" w:rsidRDefault="005A3E49" w:rsidP="005A3E49">
      <w:pPr>
        <w:pStyle w:val="31"/>
        <w:spacing w:after="100" w:afterAutospacing="1" w:line="360" w:lineRule="auto"/>
        <w:ind w:right="0" w:firstLine="567"/>
        <w:jc w:val="center"/>
        <w:rPr>
          <w:szCs w:val="24"/>
        </w:rPr>
      </w:pPr>
      <w:r>
        <w:rPr>
          <w:b/>
          <w:szCs w:val="24"/>
        </w:rPr>
        <w:t>П</w:t>
      </w:r>
      <w:r w:rsidRPr="004F3B9C">
        <w:rPr>
          <w:b/>
          <w:szCs w:val="24"/>
        </w:rPr>
        <w:t>оказатели оценки достижений предметных результатов по итогам ЕГЭ и ОГЭ обучающихся 9, 11 классов</w:t>
      </w:r>
    </w:p>
    <w:p w:rsidR="005A3E49" w:rsidRPr="004F3B9C" w:rsidRDefault="005A3E49" w:rsidP="005A3E49">
      <w:pPr>
        <w:pStyle w:val="a4"/>
        <w:tabs>
          <w:tab w:val="left" w:pos="426"/>
        </w:tabs>
        <w:spacing w:before="0" w:after="100" w:afterAutospacing="1" w:line="360" w:lineRule="auto"/>
        <w:ind w:firstLine="567"/>
        <w:jc w:val="both"/>
        <w:rPr>
          <w:sz w:val="24"/>
          <w:szCs w:val="24"/>
        </w:rPr>
      </w:pPr>
      <w:r w:rsidRPr="004F3B9C">
        <w:rPr>
          <w:sz w:val="24"/>
          <w:szCs w:val="24"/>
        </w:rPr>
        <w:t>Сведения об участии выпускников 9-11х классов в государственной итоговой аттестации в 2019 году</w:t>
      </w:r>
    </w:p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3B9C">
        <w:rPr>
          <w:rFonts w:ascii="Times New Roman" w:hAnsi="Times New Roman" w:cs="Times New Roman"/>
          <w:i/>
          <w:sz w:val="24"/>
          <w:szCs w:val="24"/>
        </w:rPr>
        <w:t>Качество образования (% успевающих на «4» и «5»):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83"/>
        <w:gridCol w:w="3685"/>
      </w:tblGrid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4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25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</w:tr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24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5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24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24 (30,8)</w:t>
            </w:r>
          </w:p>
        </w:tc>
        <w:tc>
          <w:tcPr>
            <w:tcW w:w="1925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</w:tr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24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5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24" w:type="pct"/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925" w:type="pct"/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</w:tr>
      <w:tr w:rsidR="005A3E49" w:rsidRPr="004F3B9C" w:rsidTr="00F25B73">
        <w:trPr>
          <w:jc w:val="center"/>
        </w:trPr>
        <w:tc>
          <w:tcPr>
            <w:tcW w:w="1151" w:type="pct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24" w:type="pct"/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25" w:type="pct"/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A3E49" w:rsidRPr="004F3B9C" w:rsidRDefault="005A3E49" w:rsidP="005A3E49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9C">
        <w:rPr>
          <w:rFonts w:ascii="Times New Roman" w:hAnsi="Times New Roman" w:cs="Times New Roman"/>
          <w:b/>
          <w:sz w:val="24"/>
          <w:szCs w:val="24"/>
        </w:rPr>
        <w:lastRenderedPageBreak/>
        <w:t>Средний балл по результатам сдачи экзаменов государственной итоговой аттестации по ОГЭ: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94"/>
        <w:gridCol w:w="495"/>
        <w:gridCol w:w="495"/>
        <w:gridCol w:w="495"/>
        <w:gridCol w:w="496"/>
        <w:gridCol w:w="496"/>
        <w:gridCol w:w="538"/>
        <w:gridCol w:w="538"/>
        <w:gridCol w:w="495"/>
        <w:gridCol w:w="495"/>
        <w:gridCol w:w="607"/>
        <w:gridCol w:w="607"/>
        <w:gridCol w:w="495"/>
        <w:gridCol w:w="495"/>
        <w:gridCol w:w="495"/>
        <w:gridCol w:w="495"/>
        <w:gridCol w:w="534"/>
        <w:gridCol w:w="534"/>
      </w:tblGrid>
      <w:tr w:rsidR="005A3E49" w:rsidRPr="004F3B9C" w:rsidTr="00774892">
        <w:trPr>
          <w:cantSplit/>
          <w:trHeight w:val="71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(англ.)</w:t>
            </w:r>
          </w:p>
        </w:tc>
      </w:tr>
      <w:tr w:rsidR="005A3E49" w:rsidRPr="004F3B9C" w:rsidTr="0077489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5A3E49" w:rsidRPr="004F3B9C" w:rsidTr="007748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E49" w:rsidRPr="004F3B9C" w:rsidTr="007748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E49" w:rsidRPr="004F3B9C" w:rsidTr="007748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E49" w:rsidRPr="004F3B9C" w:rsidTr="007748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A3E49" w:rsidRPr="004F3B9C" w:rsidTr="007748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A3E49" w:rsidRPr="004F3B9C" w:rsidRDefault="005A3E49" w:rsidP="00F25B73">
            <w:pPr>
              <w:spacing w:after="100" w:afterAutospacing="1" w:line="240" w:lineRule="auto"/>
              <w:ind w:left="-153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9C">
        <w:rPr>
          <w:rFonts w:ascii="Times New Roman" w:hAnsi="Times New Roman" w:cs="Times New Roman"/>
          <w:b/>
          <w:sz w:val="24"/>
          <w:szCs w:val="24"/>
        </w:rPr>
        <w:t>Средний балл по результатам сдачи экзаменов государственной итоговой аттестации по ЕГЭ: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"/>
        <w:gridCol w:w="494"/>
        <w:gridCol w:w="494"/>
        <w:gridCol w:w="495"/>
        <w:gridCol w:w="496"/>
        <w:gridCol w:w="496"/>
        <w:gridCol w:w="495"/>
        <w:gridCol w:w="494"/>
        <w:gridCol w:w="494"/>
        <w:gridCol w:w="494"/>
        <w:gridCol w:w="494"/>
        <w:gridCol w:w="606"/>
        <w:gridCol w:w="606"/>
        <w:gridCol w:w="494"/>
        <w:gridCol w:w="494"/>
        <w:gridCol w:w="494"/>
        <w:gridCol w:w="494"/>
        <w:gridCol w:w="494"/>
        <w:gridCol w:w="494"/>
      </w:tblGrid>
      <w:tr w:rsidR="005A3E49" w:rsidRPr="004F3B9C" w:rsidTr="00F25B73">
        <w:trPr>
          <w:cantSplit/>
          <w:trHeight w:val="717"/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(баз.)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(проф.)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5A3E49" w:rsidRPr="004F3B9C" w:rsidTr="00F25B73">
        <w:trPr>
          <w:cantSplit/>
          <w:trHeight w:val="1134"/>
          <w:jc w:val="center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округу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76,</w:t>
            </w: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4,1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50,</w:t>
            </w: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</w:t>
            </w: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69,34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50,59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43,56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54,92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59,06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ind w:left="-34" w:right="-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66,94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49,31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49-85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56,59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47,85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61,33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A3E49" w:rsidRPr="004F3B9C" w:rsidTr="00F25B73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E49" w:rsidRPr="004F3B9C" w:rsidRDefault="005A3E49" w:rsidP="005A3E4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3E49" w:rsidRPr="004F3B9C" w:rsidRDefault="005A3E49" w:rsidP="005A3E49">
      <w:pPr>
        <w:spacing w:after="100" w:afterAutospacing="1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F3B9C">
        <w:rPr>
          <w:rFonts w:ascii="Times New Roman" w:hAnsi="Times New Roman" w:cs="Times New Roman"/>
          <w:b/>
          <w:sz w:val="24"/>
          <w:szCs w:val="24"/>
        </w:rPr>
        <w:t>Аттестат об основном общем образовании с отличием за 2020 год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5515"/>
        <w:gridCol w:w="3509"/>
      </w:tblGrid>
      <w:tr w:rsidR="005A3E49" w:rsidRPr="004F3B9C" w:rsidTr="00F25B7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A3E49" w:rsidRPr="004F3B9C" w:rsidTr="00F25B7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Гультяев</w:t>
            </w:r>
            <w:proofErr w:type="spellEnd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3E49" w:rsidRPr="004F3B9C" w:rsidTr="00F25B7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Маркелова Анастасия Юрьевна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3E49" w:rsidRPr="004F3B9C" w:rsidTr="00F25B7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3E49" w:rsidRPr="004F3B9C" w:rsidTr="00F25B73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Шехтель</w:t>
            </w:r>
            <w:proofErr w:type="spellEnd"/>
            <w:r w:rsidRPr="004F3B9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49" w:rsidRPr="004F3B9C" w:rsidRDefault="005A3E49" w:rsidP="00F25B7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53CBF" w:rsidRDefault="00053CBF" w:rsidP="005A3E49">
      <w:pPr>
        <w:pStyle w:val="a4"/>
        <w:tabs>
          <w:tab w:val="left" w:pos="-142"/>
        </w:tabs>
        <w:spacing w:before="0" w:after="100" w:afterAutospacing="1" w:line="360" w:lineRule="auto"/>
        <w:ind w:firstLine="709"/>
        <w:jc w:val="both"/>
        <w:rPr>
          <w:rFonts w:eastAsia="Calibri"/>
          <w:b/>
          <w:sz w:val="24"/>
          <w:szCs w:val="24"/>
        </w:rPr>
      </w:pPr>
    </w:p>
    <w:p w:rsidR="005A3E49" w:rsidRPr="005A3E49" w:rsidRDefault="005A3E49" w:rsidP="005A3E49">
      <w:pPr>
        <w:pStyle w:val="a4"/>
        <w:tabs>
          <w:tab w:val="left" w:pos="-142"/>
        </w:tabs>
        <w:spacing w:before="0" w:after="100" w:afterAutospacing="1"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5A3E49">
        <w:rPr>
          <w:rFonts w:eastAsia="Calibri"/>
          <w:b/>
          <w:sz w:val="24"/>
          <w:szCs w:val="24"/>
        </w:rPr>
        <w:t>Контингент</w:t>
      </w:r>
      <w:r w:rsidR="00053CBF">
        <w:rPr>
          <w:rFonts w:eastAsia="Calibri"/>
          <w:b/>
          <w:sz w:val="24"/>
          <w:szCs w:val="24"/>
        </w:rPr>
        <w:t xml:space="preserve"> </w:t>
      </w:r>
      <w:proofErr w:type="gramStart"/>
      <w:r w:rsidR="00053CBF">
        <w:rPr>
          <w:rFonts w:eastAsia="Calibri"/>
          <w:b/>
          <w:sz w:val="24"/>
          <w:szCs w:val="24"/>
        </w:rPr>
        <w:t>обучающихся</w:t>
      </w:r>
      <w:proofErr w:type="gramEnd"/>
    </w:p>
    <w:p w:rsidR="005A3E49" w:rsidRPr="005A3E49" w:rsidRDefault="005A3E49" w:rsidP="005A3E49">
      <w:pPr>
        <w:spacing w:after="3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 Количество учащихся: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>1) Всего учащихся - 334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2)Учащиеся </w:t>
      </w:r>
      <w:r w:rsidRPr="005A3E4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ступени обучения (1- 4 класс) – </w:t>
      </w:r>
      <w:r w:rsidRPr="005A3E49">
        <w:rPr>
          <w:rFonts w:ascii="Times New Roman" w:eastAsia="Calibri" w:hAnsi="Times New Roman" w:cs="Times New Roman"/>
          <w:i/>
          <w:sz w:val="24"/>
          <w:szCs w:val="24"/>
        </w:rPr>
        <w:t>149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 w:rsidRPr="005A3E49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ступени обучения (5-9 класс) – 158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 w:rsidRPr="005A3E4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ступени обучения (10-11 класс) – 27</w:t>
      </w:r>
    </w:p>
    <w:p w:rsidR="005A3E49" w:rsidRPr="005A3E49" w:rsidRDefault="005A3E49" w:rsidP="005A3E49">
      <w:pPr>
        <w:spacing w:after="3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 В школе функционируют 17 классов-комплектов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Возглавляют их 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17 классных руководителей: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Создан и </w:t>
      </w:r>
      <w:proofErr w:type="gramStart"/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функционирует  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Совет</w:t>
      </w:r>
      <w:proofErr w:type="gramEnd"/>
      <w:r w:rsidRPr="005A3E49">
        <w:rPr>
          <w:rFonts w:ascii="Times New Roman" w:eastAsia="Calibri" w:hAnsi="Times New Roman" w:cs="Times New Roman"/>
          <w:b/>
          <w:sz w:val="24"/>
          <w:szCs w:val="24"/>
        </w:rPr>
        <w:t xml:space="preserve"> по профилактике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безнадзорности и правонарушений среди подростков. Состоит на </w:t>
      </w:r>
      <w:proofErr w:type="spellStart"/>
      <w:r w:rsidRPr="005A3E49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учете  </w:t>
      </w:r>
      <w:r w:rsidRPr="005A3E49"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человек. На учёте в ОПН – </w:t>
      </w:r>
      <w:r w:rsidRPr="005A3E49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человека. На Персонифицированном учете – 7 человек.</w:t>
      </w:r>
    </w:p>
    <w:p w:rsidR="005A3E49" w:rsidRPr="005A3E49" w:rsidRDefault="005A3E49" w:rsidP="005A3E49">
      <w:pPr>
        <w:spacing w:after="3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4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5A3E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A3E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E49">
        <w:rPr>
          <w:rFonts w:ascii="Times New Roman" w:eastAsia="Calibri" w:hAnsi="Times New Roman" w:cs="Times New Roman"/>
          <w:b/>
          <w:sz w:val="24"/>
          <w:szCs w:val="24"/>
        </w:rPr>
        <w:t>Досуговая</w:t>
      </w:r>
      <w:proofErr w:type="spellEnd"/>
      <w:r w:rsidRPr="005A3E49">
        <w:rPr>
          <w:rFonts w:ascii="Times New Roman" w:eastAsia="Calibri" w:hAnsi="Times New Roman" w:cs="Times New Roman"/>
          <w:b/>
          <w:sz w:val="24"/>
          <w:szCs w:val="24"/>
        </w:rPr>
        <w:t xml:space="preserve"> занятость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lastRenderedPageBreak/>
        <w:t>Спортивные секции – футбол ФКХ «Старт»: старшая группа (5-9 классы). 15 человек. Время работы с понедельника по пятницу с 15.00 до 16.40 (тренер Сюзев В.В.)</w:t>
      </w:r>
    </w:p>
    <w:p w:rsidR="005A3E49" w:rsidRDefault="005A3E49" w:rsidP="005A3E49">
      <w:pPr>
        <w:spacing w:after="3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>Картинг МКУ «ЦДМК» (6-9 классы). Время вторник, четверг 18.00-21.00 (тренер Бычков А.М.) 6 человек.</w:t>
      </w:r>
    </w:p>
    <w:p w:rsidR="005A3E49" w:rsidRPr="005A3E49" w:rsidRDefault="005A3E49" w:rsidP="005A3E49">
      <w:pPr>
        <w:spacing w:after="3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9">
        <w:rPr>
          <w:rFonts w:ascii="Times New Roman" w:eastAsia="Calibri" w:hAnsi="Times New Roman" w:cs="Times New Roman"/>
          <w:sz w:val="24"/>
          <w:szCs w:val="24"/>
        </w:rPr>
        <w:t>Волейбол МБУ «СШ Олимп»: (1-11 классы). Время с понедельника по воскресенье с 13.00 до 19.00. 10 человек (тренер Караваев Е.В.).</w:t>
      </w:r>
    </w:p>
    <w:tbl>
      <w:tblPr>
        <w:tblpPr w:leftFromText="180" w:rightFromText="180" w:bottomFromText="200" w:vertAnchor="page" w:horzAnchor="margin" w:tblpY="4932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5620"/>
        <w:gridCol w:w="2569"/>
      </w:tblGrid>
      <w:tr w:rsidR="00053CBF" w:rsidRPr="005A3E49" w:rsidTr="00053CBF">
        <w:trPr>
          <w:trHeight w:val="325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№</w:t>
            </w:r>
            <w:proofErr w:type="spellStart"/>
            <w:proofErr w:type="gramStart"/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/</w:t>
            </w:r>
            <w:proofErr w:type="spellStart"/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вопрос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ответ</w:t>
            </w:r>
          </w:p>
        </w:tc>
      </w:tr>
      <w:tr w:rsidR="00053CBF" w:rsidRPr="005A3E49" w:rsidTr="00053CBF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кол-во</w:t>
            </w:r>
          </w:p>
        </w:tc>
      </w:tr>
      <w:tr w:rsidR="00053CBF" w:rsidRPr="005A3E49" w:rsidTr="00053CBF">
        <w:trPr>
          <w:trHeight w:val="34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дети-сироты (опекаемые)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53CBF" w:rsidRPr="005A3E49" w:rsidTr="00053CBF">
        <w:trPr>
          <w:trHeight w:val="3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группа риска: 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на учете в ПДН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б) на учете в ТКДН и ЗП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в) на </w:t>
            </w:r>
            <w:proofErr w:type="spellStart"/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внутришкольном</w:t>
            </w:r>
            <w:proofErr w:type="spellEnd"/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контроле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53CBF" w:rsidRPr="005A3E49" w:rsidTr="00053CBF">
        <w:trPr>
          <w:trHeight w:val="3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 - инвалиды в семье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3CBF" w:rsidRPr="005A3E49" w:rsidTr="00053CBF">
        <w:trPr>
          <w:trHeight w:val="177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неблагополучные семьи: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 родители пьют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б) не справляются с воспитанием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в) состоят на учете в милиции</w:t>
            </w:r>
          </w:p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г) </w:t>
            </w:r>
            <w:proofErr w:type="gramStart"/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лишены</w:t>
            </w:r>
            <w:proofErr w:type="gramEnd"/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родительских прав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053CBF" w:rsidRPr="005A3E49" w:rsidTr="00053CBF">
        <w:trPr>
          <w:trHeight w:val="34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малообеспеченные семьи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053CBF" w:rsidRPr="005A3E49" w:rsidTr="00053CBF">
        <w:trPr>
          <w:trHeight w:val="32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numPr>
                <w:ilvl w:val="0"/>
                <w:numId w:val="8"/>
              </w:num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многодетные семьи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053CBF" w:rsidRPr="005A3E49" w:rsidTr="00053CBF">
        <w:trPr>
          <w:trHeight w:val="325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BF" w:rsidRPr="005A3E49" w:rsidRDefault="00053CBF" w:rsidP="00053CBF">
            <w:pPr>
              <w:spacing w:after="3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E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</w:tr>
    </w:tbl>
    <w:p w:rsidR="00F25B73" w:rsidRDefault="00F25B73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 w:rsidRPr="005A3E49">
        <w:rPr>
          <w:rFonts w:eastAsia="Calibri"/>
          <w:b/>
          <w:sz w:val="24"/>
          <w:szCs w:val="28"/>
        </w:rPr>
        <w:t>Анализ качества условий организации образовательной деятельности М</w:t>
      </w:r>
      <w:r>
        <w:rPr>
          <w:rFonts w:eastAsia="Calibri"/>
          <w:b/>
          <w:sz w:val="24"/>
          <w:szCs w:val="28"/>
        </w:rPr>
        <w:t>АОУ НТГО «СОШ №1»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ab/>
        <w:t>Материально-технические условия школы соответствуют нормативным показателям. Школа обеспечена материальными средствами в полном объеме.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 образовательном учреждении оборудованы 24 учебных кабинета, в том числе специализированные кабинеты: информатики, обслуживающего труда, технического </w:t>
      </w:r>
      <w:proofErr w:type="spellStart"/>
      <w:r w:rsidRPr="005A3E49">
        <w:rPr>
          <w:rFonts w:eastAsia="Calibri"/>
          <w:sz w:val="24"/>
          <w:szCs w:val="28"/>
        </w:rPr>
        <w:t>труда</w:t>
      </w:r>
      <w:proofErr w:type="gramStart"/>
      <w:r w:rsidRPr="005A3E49">
        <w:rPr>
          <w:rFonts w:eastAsia="Calibri"/>
          <w:sz w:val="24"/>
          <w:szCs w:val="28"/>
        </w:rPr>
        <w:t>.</w:t>
      </w:r>
      <w:r w:rsidR="009F6A9A">
        <w:rPr>
          <w:rFonts w:eastAsia="Calibri"/>
          <w:sz w:val="24"/>
          <w:szCs w:val="28"/>
        </w:rPr>
        <w:t>К</w:t>
      </w:r>
      <w:proofErr w:type="gramEnd"/>
      <w:r w:rsidR="009F6A9A">
        <w:rPr>
          <w:rFonts w:eastAsia="Calibri"/>
          <w:sz w:val="24"/>
          <w:szCs w:val="28"/>
        </w:rPr>
        <w:t>абинеты</w:t>
      </w:r>
      <w:proofErr w:type="spellEnd"/>
      <w:r w:rsidR="009F6A9A" w:rsidRPr="009F6A9A">
        <w:rPr>
          <w:rFonts w:eastAsia="Calibri"/>
          <w:sz w:val="24"/>
          <w:szCs w:val="28"/>
        </w:rPr>
        <w:t xml:space="preserve"> </w:t>
      </w:r>
      <w:r w:rsidR="009F6A9A">
        <w:rPr>
          <w:rFonts w:eastAsia="Calibri"/>
          <w:sz w:val="24"/>
          <w:szCs w:val="28"/>
        </w:rPr>
        <w:t xml:space="preserve">биологии, химии, физики недостаточно оснащены оборудованием, в связи с чем </w:t>
      </w:r>
      <w:proofErr w:type="spellStart"/>
      <w:r w:rsidR="009F6A9A">
        <w:rPr>
          <w:rFonts w:eastAsia="Calibri"/>
          <w:sz w:val="24"/>
          <w:szCs w:val="28"/>
        </w:rPr>
        <w:t>планирутся</w:t>
      </w:r>
      <w:proofErr w:type="spellEnd"/>
      <w:r w:rsidR="009F6A9A">
        <w:rPr>
          <w:rFonts w:eastAsia="Calibri"/>
          <w:sz w:val="24"/>
          <w:szCs w:val="28"/>
        </w:rPr>
        <w:t xml:space="preserve"> открытие в образовательной организации Точки роста.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Все учебные кабинеты обеспечены учебной мебелью, расстановка и маркировка соответствует </w:t>
      </w:r>
      <w:proofErr w:type="spellStart"/>
      <w:r w:rsidRPr="005A3E49">
        <w:rPr>
          <w:rFonts w:eastAsia="Calibri"/>
          <w:sz w:val="24"/>
          <w:szCs w:val="28"/>
        </w:rPr>
        <w:t>СанПиН</w:t>
      </w:r>
      <w:proofErr w:type="spellEnd"/>
      <w:r w:rsidRPr="005A3E49">
        <w:rPr>
          <w:rFonts w:eastAsia="Calibri"/>
          <w:sz w:val="24"/>
          <w:szCs w:val="28"/>
        </w:rPr>
        <w:t xml:space="preserve"> 2.4.2.2821-10.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lastRenderedPageBreak/>
        <w:t>Кабинеты физики, химии, математики, истории, биологии, информатики, русского языка и литературы, обслуживающего труда, технического труда имеют лаборантские, оснащены необходимым лабораторным оборудованием, в кабинете химии установлен вытяжной шкаф, водопровод подведен к каждой парте.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Для реализации предмета «Технология» используются мастерские обслуживающего и технического труда. Кабинет оснащен необходимым оборудованием: 6 швейных машин, </w:t>
      </w:r>
      <w:proofErr w:type="spellStart"/>
      <w:r w:rsidRPr="005A3E49">
        <w:rPr>
          <w:rFonts w:eastAsia="Calibri"/>
          <w:sz w:val="24"/>
          <w:szCs w:val="28"/>
        </w:rPr>
        <w:t>оверлок</w:t>
      </w:r>
      <w:proofErr w:type="spellEnd"/>
      <w:r w:rsidRPr="005A3E49">
        <w:rPr>
          <w:rFonts w:eastAsia="Calibri"/>
          <w:sz w:val="24"/>
          <w:szCs w:val="28"/>
        </w:rPr>
        <w:t>, электроутюг. Кабинет оснащен электроплитой и  необходимым кухонным инвентарем.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В мастерских технического труда в наличии: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 xml:space="preserve"> станок сверлильный Корвет-43 – 1 с тесками;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станок сверлильный Корвет-42 – 1 с тесками;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станок токарно-винторезный  - 6;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рейсмусовый станок;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станок токарный по металлу 16 ЦА 4П;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тисы слесарные поворотные стальные 125мм;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</w:r>
      <w:proofErr w:type="spellStart"/>
      <w:r w:rsidRPr="005A3E49">
        <w:rPr>
          <w:rFonts w:eastAsia="Calibri"/>
          <w:sz w:val="24"/>
          <w:szCs w:val="28"/>
        </w:rPr>
        <w:t>электроточило</w:t>
      </w:r>
      <w:proofErr w:type="spellEnd"/>
      <w:r w:rsidRPr="005A3E49">
        <w:rPr>
          <w:rFonts w:eastAsia="Calibri"/>
          <w:sz w:val="24"/>
          <w:szCs w:val="28"/>
        </w:rPr>
        <w:t>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наборы инструментов (молоток, рубанок, отвертка, ножовка по дереву, стамеска, напильник и др.);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слесарных верстаков – 8.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proofErr w:type="gramStart"/>
      <w:r w:rsidRPr="005A3E49">
        <w:rPr>
          <w:rFonts w:eastAsia="Calibri"/>
          <w:sz w:val="24"/>
          <w:szCs w:val="28"/>
        </w:rPr>
        <w:t>Спортзал и спортплощадка оснащены необходимым спортивным оборудованием и инвентарем по всем разделам рабочей программы учебного курса «Физическая культура».</w:t>
      </w:r>
      <w:proofErr w:type="gramEnd"/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На территории школы находится спортивный комплекс, включающий: футбольное поле, полоса препятствий, перекладины (долговечные сооружения) - 2 шт. из металлоконструкций. Нужно стадион сюда воткнуть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proofErr w:type="gramStart"/>
      <w:r w:rsidRPr="005A3E49">
        <w:rPr>
          <w:rFonts w:eastAsia="Calibri"/>
          <w:sz w:val="24"/>
          <w:szCs w:val="28"/>
        </w:rPr>
        <w:t>В М</w:t>
      </w:r>
      <w:r w:rsidR="00053CBF">
        <w:rPr>
          <w:rFonts w:eastAsia="Calibri"/>
          <w:sz w:val="24"/>
          <w:szCs w:val="28"/>
        </w:rPr>
        <w:t>А</w:t>
      </w:r>
      <w:r w:rsidRPr="005A3E49">
        <w:rPr>
          <w:rFonts w:eastAsia="Calibri"/>
          <w:sz w:val="24"/>
          <w:szCs w:val="28"/>
        </w:rPr>
        <w:t xml:space="preserve">ОУ </w:t>
      </w:r>
      <w:r w:rsidR="00F25B73">
        <w:rPr>
          <w:rFonts w:eastAsia="Calibri"/>
          <w:sz w:val="24"/>
          <w:szCs w:val="28"/>
        </w:rPr>
        <w:t xml:space="preserve">НТГО </w:t>
      </w:r>
      <w:r w:rsidRPr="005A3E49">
        <w:rPr>
          <w:rFonts w:eastAsia="Calibri"/>
          <w:sz w:val="24"/>
          <w:szCs w:val="28"/>
        </w:rPr>
        <w:t>«СОШ№1» имеется спортивный зал с оборудованием для преподавания программ по физической культуре: беговая дорожка, велотренажер, шведские стенки, обручи гимнастические с насадками, баскетбольные мячи, волейбольные мячи,  футбольные мячи, сеть баскетбольная сеть волейбольная, скакалки, ракетка для тенниса, стол теннисный, лыжи пластиковые (в комплекте с палками, ботинками), маты гимнастические, гимнастические снаряды (мостик, козел), гранаты для метания, набор для настольного</w:t>
      </w:r>
      <w:proofErr w:type="gramEnd"/>
      <w:r w:rsidRPr="005A3E49">
        <w:rPr>
          <w:rFonts w:eastAsia="Calibri"/>
          <w:sz w:val="24"/>
          <w:szCs w:val="28"/>
        </w:rPr>
        <w:t xml:space="preserve"> тенниса, палки гимнастические.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 школе оборудован кабинет информатики на 12 рабочих мест обучающихся и рабочее место учителя. 19 учебных кабинетов оснащены персональными компьютерами, принтерами, экранами, 5 кабинетов - интерактивным оборудованием. Количество рабочих </w:t>
      </w:r>
      <w:r w:rsidRPr="005A3E49">
        <w:rPr>
          <w:rFonts w:eastAsia="Calibri"/>
          <w:sz w:val="24"/>
          <w:szCs w:val="28"/>
        </w:rPr>
        <w:lastRenderedPageBreak/>
        <w:t xml:space="preserve">мест в кабинетах соответствует требованиям </w:t>
      </w:r>
      <w:proofErr w:type="spellStart"/>
      <w:r w:rsidRPr="005A3E49">
        <w:rPr>
          <w:rFonts w:eastAsia="Calibri"/>
          <w:sz w:val="24"/>
          <w:szCs w:val="28"/>
        </w:rPr>
        <w:t>СанПиН</w:t>
      </w:r>
      <w:proofErr w:type="spellEnd"/>
      <w:r w:rsidRPr="005A3E49">
        <w:rPr>
          <w:rFonts w:eastAsia="Calibri"/>
          <w:sz w:val="24"/>
          <w:szCs w:val="28"/>
        </w:rPr>
        <w:t>. Все компьютеры имеется доступ к сети Интернет.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Всего в образовательно</w:t>
      </w:r>
      <w:r w:rsidR="009F6A9A">
        <w:rPr>
          <w:rFonts w:eastAsia="Calibri"/>
          <w:sz w:val="24"/>
          <w:szCs w:val="28"/>
        </w:rPr>
        <w:t xml:space="preserve">й организации </w:t>
      </w:r>
      <w:r w:rsidRPr="005A3E49">
        <w:rPr>
          <w:rFonts w:eastAsia="Calibri"/>
          <w:sz w:val="24"/>
          <w:szCs w:val="28"/>
        </w:rPr>
        <w:t xml:space="preserve">имеются и используются в учебной, воспитательной и административно-управленческой деятельности 40 компьютеров (из них 6 ноутбука), копировально-множительная техника - 25 шт., </w:t>
      </w:r>
      <w:proofErr w:type="spellStart"/>
      <w:r w:rsidRPr="005A3E49">
        <w:rPr>
          <w:rFonts w:eastAsia="Calibri"/>
          <w:sz w:val="24"/>
          <w:szCs w:val="28"/>
        </w:rPr>
        <w:t>мультимедийных</w:t>
      </w:r>
      <w:proofErr w:type="spellEnd"/>
      <w:r w:rsidRPr="005A3E49">
        <w:rPr>
          <w:rFonts w:eastAsia="Calibri"/>
          <w:sz w:val="24"/>
          <w:szCs w:val="28"/>
        </w:rPr>
        <w:t xml:space="preserve"> проекторов - 20 шт., интерактивных досок - 4 шт.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Из 40 компьютеров, имеющихся в школе, 34 - используются в образовательной деятельности. Количество обучающихся на 1 компьютер составляет 7.5 человек. На всех компьютерах установлено лицензионное программное обеспечение, имеются программные обучающие продукты свободного распространения. 100 % педагогов школы прошли </w:t>
      </w:r>
      <w:proofErr w:type="gramStart"/>
      <w:r w:rsidRPr="005A3E49">
        <w:rPr>
          <w:rFonts w:eastAsia="Calibri"/>
          <w:sz w:val="24"/>
          <w:szCs w:val="28"/>
        </w:rPr>
        <w:t>обучение по программам</w:t>
      </w:r>
      <w:proofErr w:type="gramEnd"/>
      <w:r w:rsidRPr="005A3E49">
        <w:rPr>
          <w:rFonts w:eastAsia="Calibri"/>
          <w:sz w:val="24"/>
          <w:szCs w:val="28"/>
        </w:rPr>
        <w:t xml:space="preserve"> компьютерной грамотности и активно используют информационные технологии в образовательной деятельности.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Услуги Интернет предоставляются ООО "Орбита" в соответствии с договором от 01.01.2021г. Скорость передачи информации составляет 50Мб/</w:t>
      </w:r>
      <w:proofErr w:type="gramStart"/>
      <w:r w:rsidRPr="005A3E49">
        <w:rPr>
          <w:rFonts w:eastAsia="Calibri"/>
          <w:sz w:val="24"/>
          <w:szCs w:val="28"/>
        </w:rPr>
        <w:t>с</w:t>
      </w:r>
      <w:proofErr w:type="gramEnd"/>
      <w:r w:rsidRPr="005A3E49">
        <w:rPr>
          <w:rFonts w:eastAsia="Calibri"/>
          <w:sz w:val="24"/>
          <w:szCs w:val="28"/>
        </w:rPr>
        <w:t xml:space="preserve">.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В школе созданы необходимые условия для безопасной жизнедеятельности обучающихся и педагогов, соответствующие требованиям санитарного законодательства, охраны труда, пожарной, антитеррористической, </w:t>
      </w:r>
      <w:proofErr w:type="spellStart"/>
      <w:r w:rsidRPr="005A3E49">
        <w:rPr>
          <w:rFonts w:eastAsia="Calibri"/>
          <w:sz w:val="24"/>
          <w:szCs w:val="28"/>
        </w:rPr>
        <w:t>электробезопасности</w:t>
      </w:r>
      <w:proofErr w:type="spellEnd"/>
      <w:r w:rsidRPr="005A3E49">
        <w:rPr>
          <w:rFonts w:eastAsia="Calibri"/>
          <w:sz w:val="24"/>
          <w:szCs w:val="28"/>
        </w:rPr>
        <w:t>. Здание школы обеспечено средствами пожаротушения в полном объеме, оснащено автоматической пожарной сигнализацией с голосовым оповещением, кнопкой тревожной сигнализации, видеонаблюдением.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Условия осуществления образовательной деятельности соответствуют санитарным требованиям, требованиям охраны труда и пожарной безопасности. В школе имеется необходимая документация, регулирующая деятельность по охране труда образовательной деятельности: приказы, положения, акты, инструкции, журналы регистрации инструктажей, программа производственного контроля и т.д. Ежегодно заполняются листки здоровья в классных журналах, оформляются информационные стенды и уголки безопасности, в том числе классные. Паспорт, антитеррористической и противодиверсионной защищённости. Имеются комплексный план безопасности, планы эвакуации, информационные стенды, акты-разрешения на проведение занятий в учебных кабинетах и спортивных залах, инструкции по охране труда. Имеются ежегодные акты проверки готовности школы к новому учебному году.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Школа имеет столовую. Организацию питания обеспечивает ИП </w:t>
      </w:r>
      <w:proofErr w:type="spellStart"/>
      <w:r w:rsidRPr="005A3E49">
        <w:rPr>
          <w:rFonts w:eastAsia="Calibri"/>
          <w:sz w:val="24"/>
          <w:szCs w:val="28"/>
        </w:rPr>
        <w:t>Килина</w:t>
      </w:r>
      <w:proofErr w:type="spellEnd"/>
      <w:r w:rsidRPr="005A3E49">
        <w:rPr>
          <w:rFonts w:eastAsia="Calibri"/>
          <w:sz w:val="24"/>
          <w:szCs w:val="28"/>
        </w:rPr>
        <w:t xml:space="preserve"> Елена Юрьевна, на основании договора на оказание услуг по организации горячего питания (двухразового) от 09.03.2021 г. Охват горячим питанием составляет 77%.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lastRenderedPageBreak/>
        <w:t>Для организации питания предусмотрены 3 перемены продолжительностью 15-20 минут.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Школа оказывает электронные образовательные услуги: электронный журнал и электронный дневник (</w:t>
      </w:r>
      <w:proofErr w:type="spellStart"/>
      <w:r w:rsidRPr="005A3E49">
        <w:rPr>
          <w:rFonts w:eastAsia="Calibri"/>
          <w:sz w:val="24"/>
          <w:szCs w:val="28"/>
        </w:rPr>
        <w:t>dnevnik.ru</w:t>
      </w:r>
      <w:proofErr w:type="spellEnd"/>
      <w:r w:rsidRPr="005A3E49">
        <w:rPr>
          <w:rFonts w:eastAsia="Calibri"/>
          <w:sz w:val="24"/>
          <w:szCs w:val="28"/>
        </w:rPr>
        <w:t>) и поддерживает связь с социумом через электронный почтовый адрес (173101@mail.ru).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9F6A9A">
        <w:rPr>
          <w:rFonts w:eastAsia="Calibri"/>
          <w:sz w:val="24"/>
          <w:szCs w:val="28"/>
        </w:rPr>
        <w:t>Библиотека образовательного учреждения входит в состав информационно-методического центра школы. Библиотечный фонд составляет: общий - 11851 экз., учебники - 2665 экз., художественная и методическая литература - 9186 экз.</w:t>
      </w:r>
      <w:r w:rsidRPr="005A3E49">
        <w:rPr>
          <w:rFonts w:eastAsia="Calibri"/>
          <w:sz w:val="24"/>
          <w:szCs w:val="28"/>
        </w:rPr>
        <w:t xml:space="preserve">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Библиотечный фонд систематически обновляется и пополняется учебной, справочной и методической литературой. Рабочее место библиотекаря компьютеризировано, подключено к сети Интернет. Библиотекарем создается электронный каталог. Учебно-методической базой библиотеки пользуются все участники образовательной деятельности. 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 xml:space="preserve">Объект находится под охраной сотрудниками ЧОП. Имеется кнопка тревожного вызова. Здание оборудовано автоматической пожарной сигнализацией с дымовыми пожарными речевыми </w:t>
      </w:r>
      <w:proofErr w:type="spellStart"/>
      <w:r w:rsidRPr="005A3E49">
        <w:rPr>
          <w:rFonts w:eastAsia="Calibri"/>
          <w:sz w:val="24"/>
          <w:szCs w:val="28"/>
        </w:rPr>
        <w:t>оповещателями</w:t>
      </w:r>
      <w:proofErr w:type="spellEnd"/>
      <w:r w:rsidRPr="005A3E49">
        <w:rPr>
          <w:rFonts w:eastAsia="Calibri"/>
          <w:sz w:val="24"/>
          <w:szCs w:val="28"/>
        </w:rPr>
        <w:t>. В школе в доступных местах имеется информация об экстренном вызове (пожарной охраны, милиции, скорой помощи).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ab/>
        <w:t>Школа имеет 6 эвакуационных выходов.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В М</w:t>
      </w:r>
      <w:r w:rsidR="00F25B73">
        <w:rPr>
          <w:rFonts w:eastAsia="Calibri"/>
          <w:sz w:val="24"/>
          <w:szCs w:val="28"/>
        </w:rPr>
        <w:t>А</w:t>
      </w:r>
      <w:r w:rsidRPr="005A3E49">
        <w:rPr>
          <w:rFonts w:eastAsia="Calibri"/>
          <w:sz w:val="24"/>
          <w:szCs w:val="28"/>
        </w:rPr>
        <w:t>ОУ</w:t>
      </w:r>
      <w:r w:rsidR="00F25B73">
        <w:rPr>
          <w:rFonts w:eastAsia="Calibri"/>
          <w:sz w:val="24"/>
          <w:szCs w:val="28"/>
        </w:rPr>
        <w:t xml:space="preserve"> НТГО</w:t>
      </w:r>
      <w:r w:rsidRPr="005A3E49">
        <w:rPr>
          <w:rFonts w:eastAsia="Calibri"/>
          <w:sz w:val="24"/>
          <w:szCs w:val="28"/>
        </w:rPr>
        <w:t xml:space="preserve"> «СОШ №1» созданы условия для оказания медицинской помощи и сохранения здоровья </w:t>
      </w:r>
      <w:proofErr w:type="gramStart"/>
      <w:r w:rsidRPr="005A3E49">
        <w:rPr>
          <w:rFonts w:eastAsia="Calibri"/>
          <w:sz w:val="24"/>
          <w:szCs w:val="28"/>
        </w:rPr>
        <w:t>обучающихся</w:t>
      </w:r>
      <w:proofErr w:type="gramEnd"/>
      <w:r w:rsidRPr="005A3E49">
        <w:rPr>
          <w:rFonts w:eastAsia="Calibri"/>
          <w:sz w:val="24"/>
          <w:szCs w:val="28"/>
        </w:rPr>
        <w:t xml:space="preserve">. Медицинский блок школы состоит из медицинского и процедурного кабинетов, оборудованных в соответствии с требованиями. В </w:t>
      </w:r>
      <w:proofErr w:type="gramStart"/>
      <w:r w:rsidRPr="005A3E49">
        <w:rPr>
          <w:rFonts w:eastAsia="Calibri"/>
          <w:sz w:val="24"/>
          <w:szCs w:val="28"/>
        </w:rPr>
        <w:t>медицинском</w:t>
      </w:r>
      <w:proofErr w:type="gramEnd"/>
      <w:r w:rsidRPr="005A3E49">
        <w:rPr>
          <w:rFonts w:eastAsia="Calibri"/>
          <w:sz w:val="24"/>
          <w:szCs w:val="28"/>
        </w:rPr>
        <w:t xml:space="preserve"> и процедурном кабинетах имеются препараты для оказания неотложной медицинской помощи обучающимся, а также необходимое оборудование для проведения вакцинации. В специализированных учебных кабинетах школы имеются аптечки первой помощи, оснащенные в соответствии с требованиями охраны труда. Прививочные сертификаты имеются у всех обучающихся, вакцинация сотрудников и детей осуществляется в соответствии с графиком.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Охрана здоровья обучающихся и работников школы осуществляется в соответствии с отраслевым стандартом ГОСТ-01-2001 «Управление охраной Сохранение и укрепление здоровья субъектов образовательной деятельности и создание условий для комплексной безопасности обучающихся предполагает: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работу по сохранению и укреплению нравственного, психологического физического здоровья всех участников образовательной деятельности;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расширение кругозора школьников в области физической культуры, спорта;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lastRenderedPageBreak/>
        <w:t>-</w:t>
      </w:r>
      <w:r w:rsidRPr="005A3E49">
        <w:rPr>
          <w:rFonts w:eastAsia="Calibri"/>
          <w:sz w:val="24"/>
          <w:szCs w:val="28"/>
        </w:rPr>
        <w:tab/>
        <w:t>формирование навыков здорового образа жизни, физического самосовершенствования, самопознания, самоанализа;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внедрение системы предупреждения правонарушений, проведения профилактических мер;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 xml:space="preserve">подготовка педагогического коллектива и </w:t>
      </w:r>
      <w:proofErr w:type="gramStart"/>
      <w:r w:rsidRPr="005A3E49">
        <w:rPr>
          <w:rFonts w:eastAsia="Calibri"/>
          <w:sz w:val="24"/>
          <w:szCs w:val="28"/>
        </w:rPr>
        <w:t>обучающихся</w:t>
      </w:r>
      <w:proofErr w:type="gramEnd"/>
      <w:r w:rsidRPr="005A3E49">
        <w:rPr>
          <w:rFonts w:eastAsia="Calibri"/>
          <w:sz w:val="24"/>
          <w:szCs w:val="28"/>
        </w:rPr>
        <w:t xml:space="preserve"> по вопросам коллективной и личной безопасности;</w:t>
      </w:r>
    </w:p>
    <w:p w:rsidR="005A3E49" w:rsidRP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совершенствование</w:t>
      </w:r>
      <w:r w:rsidRPr="005A3E49">
        <w:rPr>
          <w:rFonts w:eastAsia="Calibri"/>
          <w:sz w:val="24"/>
          <w:szCs w:val="28"/>
        </w:rPr>
        <w:tab/>
        <w:t>организации</w:t>
      </w:r>
      <w:r w:rsidRPr="005A3E49">
        <w:rPr>
          <w:rFonts w:eastAsia="Calibri"/>
          <w:sz w:val="24"/>
          <w:szCs w:val="28"/>
        </w:rPr>
        <w:tab/>
        <w:t>взаимодействия</w:t>
      </w:r>
      <w:r w:rsidRPr="005A3E49">
        <w:rPr>
          <w:rFonts w:eastAsia="Calibri"/>
          <w:sz w:val="24"/>
          <w:szCs w:val="28"/>
        </w:rPr>
        <w:tab/>
        <w:t>с правоохранительными органами по обеспечению безопасности;</w:t>
      </w:r>
    </w:p>
    <w:p w:rsidR="005A3E49" w:rsidRDefault="005A3E49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5A3E49">
        <w:rPr>
          <w:rFonts w:eastAsia="Calibri"/>
          <w:sz w:val="24"/>
          <w:szCs w:val="28"/>
        </w:rPr>
        <w:t>-</w:t>
      </w:r>
      <w:r w:rsidRPr="005A3E49">
        <w:rPr>
          <w:rFonts w:eastAsia="Calibri"/>
          <w:sz w:val="24"/>
          <w:szCs w:val="28"/>
        </w:rPr>
        <w:tab/>
        <w:t>целенаправленная работа с родительской общественностью о возросшей необходимости повышения ответственности и активности их в воспитании у детей бдительности, соблюдения норм общественного поведения и требований безопасности.</w:t>
      </w:r>
    </w:p>
    <w:p w:rsidR="00F25B73" w:rsidRPr="00F25B73" w:rsidRDefault="00F25B73" w:rsidP="005A3E49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 w:rsidRPr="00F25B73">
        <w:rPr>
          <w:rFonts w:eastAsia="Calibri"/>
          <w:b/>
          <w:sz w:val="24"/>
          <w:szCs w:val="28"/>
        </w:rPr>
        <w:t>Рисковый профиль МАОУ НТГО «СОШ №1»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743"/>
        <w:gridCol w:w="3828"/>
      </w:tblGrid>
      <w:tr w:rsidR="00C61E4C" w:rsidRPr="004778B1" w:rsidTr="00B1458A">
        <w:trPr>
          <w:trHeight w:val="107"/>
        </w:trPr>
        <w:tc>
          <w:tcPr>
            <w:tcW w:w="3000" w:type="pct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C61E4C" w:rsidRPr="00DA1EF9" w:rsidRDefault="00C61E4C" w:rsidP="00C61E4C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C61E4C" w:rsidRPr="00DA1EF9" w:rsidRDefault="00C61E4C" w:rsidP="00434DB0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Краткое описание </w:t>
            </w:r>
            <w:r w:rsidR="00434DB0">
              <w:rPr>
                <w:b/>
                <w:color w:val="FFFFFF" w:themeColor="background1"/>
              </w:rPr>
              <w:t>причин возникновения</w:t>
            </w:r>
          </w:p>
        </w:tc>
      </w:tr>
      <w:tr w:rsidR="00C61E4C" w:rsidRPr="004778B1" w:rsidTr="00B1458A">
        <w:trPr>
          <w:trHeight w:val="7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4C" w:rsidRPr="004778B1" w:rsidRDefault="00C61E4C" w:rsidP="00C61E4C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E4C" w:rsidRPr="00E82722" w:rsidRDefault="00F86E5D" w:rsidP="00F86E5D">
            <w:pPr>
              <w:pStyle w:val="TableParagraph"/>
              <w:ind w:left="4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 w:rsidR="00434DB0" w:rsidRPr="00434DB0">
              <w:rPr>
                <w:sz w:val="24"/>
                <w:szCs w:val="24"/>
              </w:rPr>
              <w:t xml:space="preserve">Нехватка </w:t>
            </w:r>
            <w:r w:rsidR="00434DB0">
              <w:rPr>
                <w:sz w:val="24"/>
                <w:szCs w:val="24"/>
              </w:rPr>
              <w:t>современного</w:t>
            </w:r>
            <w:r w:rsidR="00434DB0" w:rsidRPr="00434DB0">
              <w:rPr>
                <w:sz w:val="24"/>
                <w:szCs w:val="24"/>
              </w:rPr>
              <w:t xml:space="preserve"> цифрового оборудования</w:t>
            </w:r>
            <w:r w:rsidR="00B1458A">
              <w:rPr>
                <w:sz w:val="24"/>
                <w:szCs w:val="24"/>
              </w:rPr>
              <w:t>.</w:t>
            </w:r>
          </w:p>
        </w:tc>
      </w:tr>
      <w:tr w:rsidR="00C61E4C" w:rsidRPr="004778B1" w:rsidTr="00B1458A">
        <w:trPr>
          <w:trHeight w:val="237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4C" w:rsidRPr="004778B1" w:rsidRDefault="00C61E4C" w:rsidP="00C61E4C">
            <w:pPr>
              <w:pStyle w:val="Default"/>
            </w:pPr>
            <w:r>
              <w:t>2</w:t>
            </w:r>
            <w:r w:rsidRPr="004778B1">
              <w:t xml:space="preserve">. </w:t>
            </w:r>
            <w:r w:rsidRPr="000876A5">
              <w:t xml:space="preserve">Высокая доля </w:t>
            </w:r>
            <w:proofErr w:type="gramStart"/>
            <w:r w:rsidRPr="000876A5">
              <w:t>обучающихся</w:t>
            </w:r>
            <w:proofErr w:type="gramEnd"/>
            <w:r w:rsidRPr="000876A5">
              <w:t xml:space="preserve"> с ОВЗ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DB0" w:rsidRPr="00B1458A" w:rsidRDefault="00F86E5D" w:rsidP="00F86E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B1458A" w:rsidRPr="00B1458A">
              <w:rPr>
                <w:rFonts w:ascii="Times New Roman" w:hAnsi="Times New Roman" w:cs="Times New Roman"/>
                <w:sz w:val="24"/>
                <w:szCs w:val="24"/>
              </w:rPr>
              <w:t>Большое количество инклюзивных классов (9 из 17 – 53%)</w:t>
            </w:r>
            <w:r w:rsidR="00434DB0" w:rsidRPr="00B145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458A" w:rsidRPr="00B1458A" w:rsidRDefault="00F86E5D" w:rsidP="00F86E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B1458A" w:rsidRPr="00B1458A">
              <w:rPr>
                <w:rFonts w:ascii="Times New Roman" w:hAnsi="Times New Roman" w:cs="Times New Roman"/>
                <w:sz w:val="24"/>
                <w:szCs w:val="24"/>
              </w:rPr>
              <w:t>Высокая доля обучающихся с нозологической группой «ЗПР», а так же с умственной отсталостью;</w:t>
            </w:r>
          </w:p>
          <w:p w:rsidR="00C61E4C" w:rsidRPr="00B1458A" w:rsidRDefault="00434DB0" w:rsidP="00F86E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58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B1458A" w:rsidRPr="00B1458A">
              <w:rPr>
                <w:rFonts w:ascii="Times New Roman" w:hAnsi="Times New Roman" w:cs="Times New Roman"/>
                <w:sz w:val="24"/>
                <w:szCs w:val="24"/>
              </w:rPr>
              <w:t>Высокая д</w:t>
            </w:r>
            <w:r w:rsidRPr="00B1458A">
              <w:rPr>
                <w:rFonts w:ascii="Times New Roman" w:hAnsi="Times New Roman" w:cs="Times New Roman"/>
                <w:sz w:val="24"/>
                <w:szCs w:val="24"/>
              </w:rPr>
              <w:t xml:space="preserve">оля учителей, испытывающих трудности при работе с </w:t>
            </w:r>
            <w:proofErr w:type="gramStart"/>
            <w:r w:rsidRPr="00B1458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1458A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</w:tc>
      </w:tr>
      <w:tr w:rsidR="00C61E4C" w:rsidRPr="004778B1" w:rsidTr="00B1458A">
        <w:trPr>
          <w:trHeight w:val="248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4C" w:rsidRPr="004778B1" w:rsidRDefault="00C61E4C" w:rsidP="00C61E4C">
            <w:pPr>
              <w:pStyle w:val="Default"/>
            </w:pPr>
            <w:r>
              <w:t>3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E4C" w:rsidRPr="00F86E5D" w:rsidRDefault="00A836ED" w:rsidP="00A83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•Имеющиеся риски </w:t>
            </w:r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психоэмоциональных </w:t>
            </w:r>
            <w:proofErr w:type="spellStart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расстро</w:t>
            </w:r>
            <w:r w:rsidRPr="00F86E5D">
              <w:rPr>
                <w:rFonts w:ascii="Times New Roman" w:hAnsi="Times New Roman" w:cs="Times New Roman"/>
                <w:sz w:val="24"/>
                <w:szCs w:val="24"/>
              </w:rPr>
              <w:t>йств</w:t>
            </w:r>
            <w:proofErr w:type="spellEnd"/>
            <w:r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несовершеннолетних;</w:t>
            </w:r>
          </w:p>
          <w:p w:rsidR="00A836ED" w:rsidRPr="00F86E5D" w:rsidRDefault="00A836ED" w:rsidP="00A83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•Пониженный </w:t>
            </w:r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психолого-педагогическои</w:t>
            </w:r>
            <w:proofErr w:type="spellEnd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̆ грамотности </w:t>
            </w:r>
            <w:proofErr w:type="spellStart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родителеи</w:t>
            </w:r>
            <w:proofErr w:type="spellEnd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gramStart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86E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E4C" w:rsidRPr="00F86E5D" w:rsidRDefault="00A836ED" w:rsidP="00A836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5D">
              <w:rPr>
                <w:rFonts w:ascii="Times New Roman" w:hAnsi="Times New Roman" w:cs="Times New Roman"/>
                <w:sz w:val="24"/>
                <w:szCs w:val="24"/>
              </w:rPr>
              <w:t>•Пониженный</w:t>
            </w:r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  <w:proofErr w:type="spellStart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социально-психологическои</w:t>
            </w:r>
            <w:proofErr w:type="spellEnd"/>
            <w:r w:rsidR="00C61E4C" w:rsidRPr="00F86E5D">
              <w:rPr>
                <w:rFonts w:ascii="Times New Roman" w:hAnsi="Times New Roman" w:cs="Times New Roman"/>
                <w:sz w:val="24"/>
                <w:szCs w:val="24"/>
              </w:rPr>
              <w:t>̆ компетентности педагогов в вопросах профилактики.</w:t>
            </w:r>
          </w:p>
        </w:tc>
      </w:tr>
      <w:tr w:rsidR="00C61E4C" w:rsidRPr="004778B1" w:rsidTr="00B1458A">
        <w:trPr>
          <w:trHeight w:val="523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4C" w:rsidRPr="004778B1" w:rsidRDefault="00C61E4C" w:rsidP="00C61E4C">
            <w:pPr>
              <w:pStyle w:val="Default"/>
            </w:pPr>
            <w:r>
              <w:t>4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неуспешности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96D" w:rsidRPr="00F86E5D" w:rsidRDefault="00F86E5D" w:rsidP="00F749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B1458A" w:rsidRPr="00F86E5D">
              <w:rPr>
                <w:rFonts w:ascii="Times New Roman" w:hAnsi="Times New Roman" w:cs="Times New Roman"/>
                <w:sz w:val="24"/>
                <w:szCs w:val="24"/>
              </w:rPr>
              <w:t>Высокая д</w:t>
            </w:r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учебной мотивацией</w:t>
            </w:r>
            <w:r w:rsidR="00A836ED" w:rsidRPr="00F86E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E4C" w:rsidRPr="00F86E5D" w:rsidRDefault="00F86E5D" w:rsidP="00B145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B1458A" w:rsidRPr="00F86E5D">
              <w:rPr>
                <w:rFonts w:ascii="Times New Roman" w:hAnsi="Times New Roman" w:cs="Times New Roman"/>
                <w:sz w:val="24"/>
                <w:szCs w:val="24"/>
              </w:rPr>
              <w:t>Высокая д</w:t>
            </w:r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оля </w:t>
            </w:r>
            <w:proofErr w:type="gramStart"/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1458A" w:rsidRPr="00F86E5D">
              <w:rPr>
                <w:rFonts w:ascii="Times New Roman" w:hAnsi="Times New Roman" w:cs="Times New Roman"/>
                <w:sz w:val="24"/>
                <w:szCs w:val="24"/>
              </w:rPr>
              <w:t>образовательными дефицитами</w:t>
            </w:r>
            <w:r w:rsidR="00F7496D" w:rsidRPr="00F8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6E5D" w:rsidRDefault="00F86E5D" w:rsidP="00F86E5D">
      <w:pPr>
        <w:pStyle w:val="a4"/>
        <w:tabs>
          <w:tab w:val="left" w:pos="-142"/>
        </w:tabs>
        <w:spacing w:before="0" w:after="100" w:afterAutospacing="1" w:line="360" w:lineRule="auto"/>
        <w:ind w:left="1778"/>
        <w:jc w:val="both"/>
        <w:rPr>
          <w:rFonts w:eastAsia="Calibri"/>
          <w:b/>
          <w:sz w:val="24"/>
          <w:szCs w:val="28"/>
        </w:rPr>
      </w:pPr>
    </w:p>
    <w:p w:rsidR="00F86E5D" w:rsidRDefault="00F86E5D" w:rsidP="00F86E5D">
      <w:pPr>
        <w:pStyle w:val="a4"/>
        <w:tabs>
          <w:tab w:val="left" w:pos="-142"/>
        </w:tabs>
        <w:spacing w:before="0" w:after="100" w:afterAutospacing="1" w:line="360" w:lineRule="auto"/>
        <w:ind w:left="1778"/>
        <w:jc w:val="both"/>
        <w:rPr>
          <w:rFonts w:eastAsia="Calibri"/>
          <w:b/>
          <w:sz w:val="24"/>
          <w:szCs w:val="28"/>
        </w:rPr>
      </w:pPr>
    </w:p>
    <w:p w:rsidR="00F86E5D" w:rsidRDefault="00F86E5D" w:rsidP="00F86E5D">
      <w:pPr>
        <w:pStyle w:val="a4"/>
        <w:tabs>
          <w:tab w:val="left" w:pos="-142"/>
        </w:tabs>
        <w:spacing w:before="0" w:after="100" w:afterAutospacing="1" w:line="360" w:lineRule="auto"/>
        <w:ind w:left="1778"/>
        <w:jc w:val="both"/>
        <w:rPr>
          <w:rFonts w:eastAsia="Calibri"/>
          <w:b/>
          <w:sz w:val="24"/>
          <w:szCs w:val="28"/>
        </w:rPr>
      </w:pPr>
    </w:p>
    <w:p w:rsidR="00300202" w:rsidRPr="00F86E5D" w:rsidRDefault="00300202" w:rsidP="00F86E5D">
      <w:pPr>
        <w:pStyle w:val="a4"/>
        <w:numPr>
          <w:ilvl w:val="0"/>
          <w:numId w:val="6"/>
        </w:numPr>
        <w:tabs>
          <w:tab w:val="left" w:pos="-142"/>
        </w:tabs>
        <w:spacing w:before="0" w:after="100" w:afterAutospacing="1" w:line="360" w:lineRule="auto"/>
        <w:ind w:firstLine="709"/>
        <w:jc w:val="both"/>
        <w:rPr>
          <w:rFonts w:eastAsia="Calibri"/>
          <w:b/>
          <w:sz w:val="24"/>
          <w:szCs w:val="28"/>
        </w:rPr>
      </w:pPr>
      <w:r w:rsidRPr="00F86E5D">
        <w:rPr>
          <w:rFonts w:eastAsia="Calibri"/>
          <w:b/>
          <w:sz w:val="24"/>
          <w:szCs w:val="28"/>
        </w:rPr>
        <w:lastRenderedPageBreak/>
        <w:t xml:space="preserve"> Цели и задачи развития образовательной организации</w:t>
      </w:r>
      <w:r w:rsidR="00572EF3" w:rsidRPr="00F86E5D">
        <w:rPr>
          <w:rFonts w:eastAsia="Calibri"/>
          <w:b/>
          <w:sz w:val="24"/>
          <w:szCs w:val="28"/>
        </w:rPr>
        <w:t xml:space="preserve"> с учетом результатов анализа «рискового профиля»</w:t>
      </w:r>
    </w:p>
    <w:p w:rsidR="00572EF3" w:rsidRPr="00572EF3" w:rsidRDefault="00572EF3" w:rsidP="00053CBF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1 - </w:t>
      </w:r>
      <w:r w:rsidRPr="00572EF3">
        <w:rPr>
          <w:rFonts w:eastAsia="Calibri"/>
          <w:b/>
          <w:sz w:val="24"/>
          <w:szCs w:val="28"/>
        </w:rPr>
        <w:t>Низкий уровень оснащения школы</w:t>
      </w:r>
    </w:p>
    <w:p w:rsidR="00C61E4C" w:rsidRPr="00C61E4C" w:rsidRDefault="00C61E4C" w:rsidP="00C61E4C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  <w:u w:val="single"/>
        </w:rPr>
        <w:t>Цель:</w:t>
      </w:r>
      <w:r w:rsidRPr="00C61E4C">
        <w:rPr>
          <w:rFonts w:eastAsia="Calibri"/>
          <w:sz w:val="24"/>
          <w:szCs w:val="28"/>
        </w:rPr>
        <w:t xml:space="preserve"> повышение уровня материально-технического оснащения школы к концу 2021 года за счёт открытия </w:t>
      </w:r>
      <w:r w:rsidR="00774892" w:rsidRPr="00FC1862">
        <w:rPr>
          <w:sz w:val="24"/>
          <w:szCs w:val="24"/>
        </w:rPr>
        <w:t>Центра «Точка роста»</w:t>
      </w:r>
      <w:r w:rsidR="00AA1CCA">
        <w:rPr>
          <w:sz w:val="24"/>
          <w:szCs w:val="24"/>
        </w:rPr>
        <w:t>.</w:t>
      </w:r>
    </w:p>
    <w:p w:rsidR="00C61E4C" w:rsidRPr="00C61E4C" w:rsidRDefault="00C61E4C" w:rsidP="00C61E4C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  <w:u w:val="single"/>
        </w:rPr>
      </w:pPr>
      <w:r w:rsidRPr="00C61E4C">
        <w:rPr>
          <w:rFonts w:eastAsia="Calibri"/>
          <w:sz w:val="24"/>
          <w:szCs w:val="28"/>
          <w:u w:val="single"/>
        </w:rPr>
        <w:t>Задачи: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О</w:t>
      </w:r>
      <w:r w:rsidR="00AA1CCA">
        <w:rPr>
          <w:rFonts w:eastAsia="Calibri"/>
          <w:sz w:val="24"/>
          <w:szCs w:val="28"/>
        </w:rPr>
        <w:t>бновить компьютерную технику ОО.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Подготовить материальную базу для лицензирования образовательной деятельности Центра "Точка роста"</w:t>
      </w:r>
      <w:r w:rsidR="00AA1CCA">
        <w:rPr>
          <w:rFonts w:eastAsia="Calibri"/>
          <w:sz w:val="24"/>
          <w:szCs w:val="28"/>
        </w:rPr>
        <w:t>.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Составить смету на</w:t>
      </w:r>
      <w:r w:rsidR="00AA1CCA">
        <w:rPr>
          <w:rFonts w:eastAsia="Calibri"/>
          <w:sz w:val="24"/>
          <w:szCs w:val="28"/>
        </w:rPr>
        <w:t xml:space="preserve"> организацию и проведение работ.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Подготовить нормативно-правовую базу для</w:t>
      </w:r>
      <w:r w:rsidR="00AA1CCA">
        <w:rPr>
          <w:rFonts w:eastAsia="Calibri"/>
          <w:sz w:val="24"/>
          <w:szCs w:val="28"/>
        </w:rPr>
        <w:t xml:space="preserve"> открытия  центра «Точка роста».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 xml:space="preserve">Оборудовать помещение, выполнить запланированные ремонтные работы для организации работы центра </w:t>
      </w:r>
      <w:r w:rsidR="00AA1CCA">
        <w:rPr>
          <w:rFonts w:eastAsia="Calibri"/>
          <w:sz w:val="24"/>
          <w:szCs w:val="28"/>
        </w:rPr>
        <w:t>«Точка роста».</w:t>
      </w:r>
    </w:p>
    <w:p w:rsidR="00C61E4C" w:rsidRPr="00C61E4C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Обеспечить центр «Точка роста» нео</w:t>
      </w:r>
      <w:r w:rsidR="00AA1CCA">
        <w:rPr>
          <w:rFonts w:eastAsia="Calibri"/>
          <w:sz w:val="24"/>
          <w:szCs w:val="28"/>
        </w:rPr>
        <w:t>бходимым цифровым оборудованием.</w:t>
      </w:r>
    </w:p>
    <w:p w:rsidR="00C61E4C" w:rsidRPr="00774892" w:rsidRDefault="00C61E4C" w:rsidP="00AA1CCA">
      <w:pPr>
        <w:pStyle w:val="a4"/>
        <w:numPr>
          <w:ilvl w:val="0"/>
          <w:numId w:val="17"/>
        </w:numPr>
        <w:tabs>
          <w:tab w:val="left" w:pos="-142"/>
        </w:tabs>
        <w:spacing w:before="0" w:after="0" w:line="360" w:lineRule="auto"/>
        <w:ind w:left="0"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Направить педагогов на курсы повышения квалификации по направле</w:t>
      </w:r>
      <w:r w:rsidR="00AA1CCA">
        <w:rPr>
          <w:rFonts w:eastAsia="Calibri"/>
          <w:sz w:val="24"/>
          <w:szCs w:val="28"/>
        </w:rPr>
        <w:t>нию работы центра «Точка роста».</w:t>
      </w:r>
    </w:p>
    <w:p w:rsidR="00572EF3" w:rsidRPr="00572EF3" w:rsidRDefault="00572EF3" w:rsidP="00C61E4C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2 </w:t>
      </w:r>
      <w:r w:rsidR="00053CBF">
        <w:rPr>
          <w:rFonts w:eastAsia="Calibri"/>
          <w:b/>
          <w:sz w:val="24"/>
          <w:szCs w:val="28"/>
        </w:rPr>
        <w:t>–</w:t>
      </w:r>
      <w:r>
        <w:rPr>
          <w:rFonts w:eastAsia="Calibri"/>
          <w:b/>
          <w:sz w:val="24"/>
          <w:szCs w:val="28"/>
        </w:rPr>
        <w:t xml:space="preserve"> </w:t>
      </w:r>
      <w:r w:rsidRPr="00572EF3">
        <w:rPr>
          <w:rFonts w:eastAsia="Calibri"/>
          <w:b/>
          <w:sz w:val="24"/>
          <w:szCs w:val="28"/>
        </w:rPr>
        <w:t xml:space="preserve">Высокая доля </w:t>
      </w:r>
      <w:proofErr w:type="gramStart"/>
      <w:r w:rsidRPr="00572EF3">
        <w:rPr>
          <w:rFonts w:eastAsia="Calibri"/>
          <w:b/>
          <w:sz w:val="24"/>
          <w:szCs w:val="28"/>
        </w:rPr>
        <w:t>обучающихся</w:t>
      </w:r>
      <w:proofErr w:type="gramEnd"/>
      <w:r w:rsidRPr="00572EF3">
        <w:rPr>
          <w:rFonts w:eastAsia="Calibri"/>
          <w:b/>
          <w:sz w:val="24"/>
          <w:szCs w:val="28"/>
        </w:rPr>
        <w:t xml:space="preserve"> с ОВЗ</w:t>
      </w:r>
    </w:p>
    <w:p w:rsidR="00C61E4C" w:rsidRPr="00C61E4C" w:rsidRDefault="00C61E4C" w:rsidP="00C61E4C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  <w:u w:val="single"/>
        </w:rPr>
        <w:t>Цель</w:t>
      </w:r>
      <w:r w:rsidRPr="00C61E4C">
        <w:rPr>
          <w:rFonts w:eastAsia="Calibri"/>
          <w:sz w:val="24"/>
          <w:szCs w:val="28"/>
        </w:rPr>
        <w:t xml:space="preserve"> – Обеспечение эффективного и устойчивого развития культурного и образовательного пространства </w:t>
      </w:r>
      <w:r w:rsidR="00AA1CCA">
        <w:rPr>
          <w:rFonts w:eastAsia="Calibri"/>
          <w:sz w:val="24"/>
          <w:szCs w:val="28"/>
        </w:rPr>
        <w:t>обучающихся</w:t>
      </w:r>
      <w:r w:rsidRPr="00C61E4C">
        <w:rPr>
          <w:rFonts w:eastAsia="Calibri"/>
          <w:sz w:val="24"/>
          <w:szCs w:val="28"/>
        </w:rPr>
        <w:t xml:space="preserve">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</w:t>
      </w:r>
      <w:r w:rsidR="00AA1CCA">
        <w:rPr>
          <w:rFonts w:eastAsia="Calibri"/>
          <w:sz w:val="24"/>
          <w:szCs w:val="28"/>
        </w:rPr>
        <w:t>обучающихся</w:t>
      </w:r>
      <w:r w:rsidRPr="00C61E4C">
        <w:rPr>
          <w:rFonts w:eastAsia="Calibri"/>
          <w:sz w:val="24"/>
          <w:szCs w:val="28"/>
        </w:rPr>
        <w:t xml:space="preserve"> с ОВЗ.  </w:t>
      </w:r>
    </w:p>
    <w:p w:rsidR="00C61E4C" w:rsidRPr="00C61E4C" w:rsidRDefault="00C61E4C" w:rsidP="00C61E4C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  <w:u w:val="single"/>
        </w:rPr>
      </w:pPr>
      <w:r w:rsidRPr="00C61E4C">
        <w:rPr>
          <w:rFonts w:eastAsia="Calibri"/>
          <w:sz w:val="24"/>
          <w:szCs w:val="28"/>
          <w:u w:val="single"/>
        </w:rPr>
        <w:t>Задачи:</w:t>
      </w:r>
    </w:p>
    <w:p w:rsidR="00C61E4C" w:rsidRPr="00C61E4C" w:rsidRDefault="00C61E4C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>Изучение необходимых нормативно-правовых и распорядительных документов;</w:t>
      </w:r>
    </w:p>
    <w:p w:rsidR="00C61E4C" w:rsidRPr="00C61E4C" w:rsidRDefault="00C61E4C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 xml:space="preserve">Кадровое обеспечение в области коррекционной педагогики, составления </w:t>
      </w:r>
      <w:proofErr w:type="gramStart"/>
      <w:r w:rsidRPr="00C61E4C">
        <w:rPr>
          <w:rFonts w:eastAsia="Calibri"/>
          <w:sz w:val="24"/>
          <w:szCs w:val="28"/>
        </w:rPr>
        <w:t>плана курсов повышения квалификации педагогов</w:t>
      </w:r>
      <w:proofErr w:type="gramEnd"/>
      <w:r w:rsidRPr="00C61E4C">
        <w:rPr>
          <w:rFonts w:eastAsia="Calibri"/>
          <w:sz w:val="24"/>
          <w:szCs w:val="28"/>
        </w:rPr>
        <w:t>;</w:t>
      </w:r>
    </w:p>
    <w:p w:rsidR="00C61E4C" w:rsidRPr="00C61E4C" w:rsidRDefault="00C61E4C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>Изучение инновационных методик обучения и воспитания обучающихся с ОВЗ;</w:t>
      </w:r>
    </w:p>
    <w:p w:rsidR="00C61E4C" w:rsidRPr="00C61E4C" w:rsidRDefault="00C61E4C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>Разработка критериев и показателей эффективности развития детей с ОВЗ.</w:t>
      </w:r>
    </w:p>
    <w:p w:rsidR="00C61E4C" w:rsidRPr="00C61E4C" w:rsidRDefault="00C61E4C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>Реализация системы мониторинга, диагностики, апробация новых форм оценивания учебных и личностных достижений обучающихся с ОВЗ.</w:t>
      </w:r>
    </w:p>
    <w:p w:rsidR="00C61E4C" w:rsidRPr="00774892" w:rsidRDefault="00C61E4C" w:rsidP="00AA1CCA">
      <w:pPr>
        <w:pStyle w:val="a4"/>
        <w:tabs>
          <w:tab w:val="left" w:pos="-142"/>
        </w:tabs>
        <w:spacing w:before="0"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61E4C">
        <w:rPr>
          <w:rFonts w:eastAsia="Calibri"/>
          <w:sz w:val="24"/>
          <w:szCs w:val="28"/>
        </w:rPr>
        <w:t>-</w:t>
      </w:r>
      <w:r w:rsidRPr="00C61E4C">
        <w:rPr>
          <w:rFonts w:eastAsia="Calibri"/>
          <w:sz w:val="24"/>
          <w:szCs w:val="28"/>
        </w:rPr>
        <w:tab/>
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</w:r>
      <w:proofErr w:type="gramStart"/>
      <w:r w:rsidR="00AA1CCA">
        <w:rPr>
          <w:rFonts w:eastAsia="Calibri"/>
          <w:sz w:val="24"/>
          <w:szCs w:val="28"/>
        </w:rPr>
        <w:t>обучающихся</w:t>
      </w:r>
      <w:proofErr w:type="gramEnd"/>
      <w:r w:rsidRPr="00C61E4C">
        <w:rPr>
          <w:rFonts w:eastAsia="Calibri"/>
          <w:sz w:val="24"/>
          <w:szCs w:val="28"/>
        </w:rPr>
        <w:t xml:space="preserve"> с ОВЗ.</w:t>
      </w:r>
    </w:p>
    <w:p w:rsidR="00572EF3" w:rsidRPr="00572EF3" w:rsidRDefault="00572EF3" w:rsidP="00C61E4C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3 </w:t>
      </w:r>
      <w:r w:rsidR="00053CBF">
        <w:rPr>
          <w:rFonts w:eastAsia="Calibri"/>
          <w:b/>
          <w:sz w:val="24"/>
          <w:szCs w:val="28"/>
        </w:rPr>
        <w:t>–</w:t>
      </w:r>
      <w:r>
        <w:rPr>
          <w:rFonts w:eastAsia="Calibri"/>
          <w:b/>
          <w:sz w:val="24"/>
          <w:szCs w:val="28"/>
        </w:rPr>
        <w:t xml:space="preserve"> </w:t>
      </w:r>
      <w:r w:rsidRPr="00572EF3">
        <w:rPr>
          <w:rFonts w:eastAsia="Calibri"/>
          <w:b/>
          <w:sz w:val="24"/>
          <w:szCs w:val="28"/>
        </w:rPr>
        <w:t>Пониженный уровень школьного благополучия</w:t>
      </w:r>
    </w:p>
    <w:p w:rsidR="00CE33E0" w:rsidRPr="00CE33E0" w:rsidRDefault="00CE33E0" w:rsidP="00CE33E0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</w:rPr>
      </w:pPr>
      <w:proofErr w:type="gramStart"/>
      <w:r w:rsidRPr="00CE33E0">
        <w:rPr>
          <w:rFonts w:eastAsia="Calibri"/>
          <w:sz w:val="24"/>
          <w:szCs w:val="28"/>
          <w:u w:val="single"/>
        </w:rPr>
        <w:lastRenderedPageBreak/>
        <w:t>Цель</w:t>
      </w:r>
      <w:r w:rsidRPr="00CE33E0">
        <w:rPr>
          <w:rFonts w:eastAsia="Calibri"/>
          <w:sz w:val="24"/>
          <w:szCs w:val="28"/>
        </w:rPr>
        <w:t xml:space="preserve"> -  Повышение уровня </w:t>
      </w:r>
      <w:proofErr w:type="spellStart"/>
      <w:r w:rsidRPr="00CE33E0">
        <w:rPr>
          <w:rFonts w:eastAsia="Calibri"/>
          <w:sz w:val="24"/>
          <w:szCs w:val="28"/>
        </w:rPr>
        <w:t>психоэмоционального</w:t>
      </w:r>
      <w:proofErr w:type="spellEnd"/>
      <w:r w:rsidRPr="00CE33E0">
        <w:rPr>
          <w:rFonts w:eastAsia="Calibri"/>
          <w:sz w:val="24"/>
          <w:szCs w:val="28"/>
        </w:rPr>
        <w:t xml:space="preserve"> благополуч</w:t>
      </w:r>
      <w:r w:rsidR="00AA1CCA">
        <w:rPr>
          <w:rFonts w:eastAsia="Calibri"/>
          <w:sz w:val="24"/>
          <w:szCs w:val="28"/>
        </w:rPr>
        <w:t xml:space="preserve">ия обучающихся в семье и школе, </w:t>
      </w:r>
      <w:r w:rsidRPr="00CE33E0">
        <w:rPr>
          <w:rFonts w:eastAsia="Calibri"/>
          <w:sz w:val="24"/>
          <w:szCs w:val="28"/>
        </w:rPr>
        <w:t xml:space="preserve">предупреждение </w:t>
      </w:r>
      <w:proofErr w:type="spellStart"/>
      <w:r w:rsidRPr="00CE33E0">
        <w:rPr>
          <w:rFonts w:eastAsia="Calibri"/>
          <w:sz w:val="24"/>
          <w:szCs w:val="28"/>
        </w:rPr>
        <w:t>антивитального</w:t>
      </w:r>
      <w:proofErr w:type="spellEnd"/>
      <w:r w:rsidRPr="00CE33E0">
        <w:rPr>
          <w:rFonts w:eastAsia="Calibri"/>
          <w:sz w:val="24"/>
          <w:szCs w:val="28"/>
        </w:rPr>
        <w:t xml:space="preserve"> поведения среди несовершеннолетних.</w:t>
      </w:r>
      <w:proofErr w:type="gramEnd"/>
    </w:p>
    <w:p w:rsidR="00CE33E0" w:rsidRPr="00CE33E0" w:rsidRDefault="00CE33E0" w:rsidP="00CE33E0">
      <w:pPr>
        <w:pStyle w:val="a4"/>
        <w:tabs>
          <w:tab w:val="left" w:pos="-142"/>
        </w:tabs>
        <w:spacing w:after="0" w:line="360" w:lineRule="auto"/>
        <w:ind w:firstLine="709"/>
        <w:jc w:val="both"/>
        <w:rPr>
          <w:rFonts w:eastAsia="Calibri"/>
          <w:sz w:val="24"/>
          <w:szCs w:val="28"/>
          <w:u w:val="single"/>
        </w:rPr>
      </w:pPr>
      <w:r w:rsidRPr="00CE33E0">
        <w:rPr>
          <w:rFonts w:eastAsia="Calibri"/>
          <w:sz w:val="24"/>
          <w:szCs w:val="28"/>
          <w:u w:val="single"/>
        </w:rPr>
        <w:t xml:space="preserve">Задачи: </w:t>
      </w:r>
    </w:p>
    <w:p w:rsidR="00CE33E0" w:rsidRPr="00CE33E0" w:rsidRDefault="00CE33E0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E33E0">
        <w:rPr>
          <w:rFonts w:eastAsia="Calibri"/>
          <w:sz w:val="24"/>
          <w:szCs w:val="28"/>
        </w:rPr>
        <w:t>-</w:t>
      </w:r>
      <w:r w:rsidRPr="00CE33E0">
        <w:rPr>
          <w:rFonts w:eastAsia="Calibri"/>
          <w:sz w:val="24"/>
          <w:szCs w:val="28"/>
        </w:rPr>
        <w:tab/>
        <w:t xml:space="preserve">Систематизировать деятельность педагогов школы по профилактике психоэмоциональных </w:t>
      </w:r>
      <w:proofErr w:type="spellStart"/>
      <w:r w:rsidRPr="00CE33E0">
        <w:rPr>
          <w:rFonts w:eastAsia="Calibri"/>
          <w:sz w:val="24"/>
          <w:szCs w:val="28"/>
        </w:rPr>
        <w:t>расстройств</w:t>
      </w:r>
      <w:proofErr w:type="spellEnd"/>
      <w:r w:rsidRPr="00CE33E0">
        <w:rPr>
          <w:rFonts w:eastAsia="Calibri"/>
          <w:sz w:val="24"/>
          <w:szCs w:val="28"/>
        </w:rPr>
        <w:t xml:space="preserve"> среди несовершеннолетних. </w:t>
      </w:r>
    </w:p>
    <w:p w:rsidR="00CE33E0" w:rsidRPr="00CE33E0" w:rsidRDefault="00CE33E0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E33E0">
        <w:rPr>
          <w:rFonts w:eastAsia="Calibri"/>
          <w:sz w:val="24"/>
          <w:szCs w:val="28"/>
        </w:rPr>
        <w:t>-</w:t>
      </w:r>
      <w:r w:rsidRPr="00CE33E0">
        <w:rPr>
          <w:rFonts w:eastAsia="Calibri"/>
          <w:sz w:val="24"/>
          <w:szCs w:val="28"/>
        </w:rPr>
        <w:tab/>
        <w:t xml:space="preserve">Повысить уровень </w:t>
      </w:r>
      <w:proofErr w:type="spellStart"/>
      <w:r w:rsidRPr="00CE33E0">
        <w:rPr>
          <w:rFonts w:eastAsia="Calibri"/>
          <w:sz w:val="24"/>
          <w:szCs w:val="28"/>
        </w:rPr>
        <w:t>психолого-педагогическои</w:t>
      </w:r>
      <w:proofErr w:type="spellEnd"/>
      <w:r w:rsidRPr="00CE33E0">
        <w:rPr>
          <w:rFonts w:eastAsia="Calibri"/>
          <w:sz w:val="24"/>
          <w:szCs w:val="28"/>
        </w:rPr>
        <w:t xml:space="preserve">̆ грамотности </w:t>
      </w:r>
      <w:proofErr w:type="spellStart"/>
      <w:r w:rsidRPr="00CE33E0">
        <w:rPr>
          <w:rFonts w:eastAsia="Calibri"/>
          <w:sz w:val="24"/>
          <w:szCs w:val="28"/>
        </w:rPr>
        <w:t>родителеи</w:t>
      </w:r>
      <w:proofErr w:type="spellEnd"/>
      <w:r w:rsidRPr="00CE33E0">
        <w:rPr>
          <w:rFonts w:eastAsia="Calibri"/>
          <w:sz w:val="24"/>
          <w:szCs w:val="28"/>
        </w:rPr>
        <w:t xml:space="preserve">̆ </w:t>
      </w:r>
      <w:proofErr w:type="gramStart"/>
      <w:r w:rsidRPr="00CE33E0">
        <w:rPr>
          <w:rFonts w:eastAsia="Calibri"/>
          <w:sz w:val="24"/>
          <w:szCs w:val="28"/>
        </w:rPr>
        <w:t>обучающихся</w:t>
      </w:r>
      <w:proofErr w:type="gramEnd"/>
      <w:r w:rsidRPr="00CE33E0">
        <w:rPr>
          <w:rFonts w:eastAsia="Calibri"/>
          <w:sz w:val="24"/>
          <w:szCs w:val="28"/>
        </w:rPr>
        <w:t xml:space="preserve">, укрепить профилактические ресурсы семьи, </w:t>
      </w:r>
      <w:proofErr w:type="spellStart"/>
      <w:r w:rsidRPr="00CE33E0">
        <w:rPr>
          <w:rFonts w:eastAsia="Calibri"/>
          <w:sz w:val="24"/>
          <w:szCs w:val="28"/>
        </w:rPr>
        <w:t>содействовать</w:t>
      </w:r>
      <w:proofErr w:type="spellEnd"/>
      <w:r w:rsidRPr="00CE33E0">
        <w:rPr>
          <w:rFonts w:eastAsia="Calibri"/>
          <w:sz w:val="24"/>
          <w:szCs w:val="28"/>
        </w:rPr>
        <w:t xml:space="preserve"> созданию в семье благоприятного психологического климата. </w:t>
      </w:r>
    </w:p>
    <w:p w:rsidR="00CE33E0" w:rsidRPr="00CE33E0" w:rsidRDefault="00CE33E0" w:rsidP="00AA1CCA">
      <w:pPr>
        <w:pStyle w:val="a4"/>
        <w:tabs>
          <w:tab w:val="left" w:pos="-142"/>
        </w:tabs>
        <w:spacing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E33E0">
        <w:rPr>
          <w:rFonts w:eastAsia="Calibri"/>
          <w:sz w:val="24"/>
          <w:szCs w:val="28"/>
        </w:rPr>
        <w:t>-</w:t>
      </w:r>
      <w:r w:rsidRPr="00CE33E0">
        <w:rPr>
          <w:rFonts w:eastAsia="Calibri"/>
          <w:sz w:val="24"/>
          <w:szCs w:val="28"/>
        </w:rPr>
        <w:tab/>
        <w:t xml:space="preserve">Повысить уровень </w:t>
      </w:r>
      <w:proofErr w:type="spellStart"/>
      <w:r w:rsidRPr="00CE33E0">
        <w:rPr>
          <w:rFonts w:eastAsia="Calibri"/>
          <w:sz w:val="24"/>
          <w:szCs w:val="28"/>
        </w:rPr>
        <w:t>социально-психологическои</w:t>
      </w:r>
      <w:proofErr w:type="spellEnd"/>
      <w:r w:rsidRPr="00CE33E0">
        <w:rPr>
          <w:rFonts w:eastAsia="Calibri"/>
          <w:sz w:val="24"/>
          <w:szCs w:val="28"/>
        </w:rPr>
        <w:t>̆ компетентности педагогов в вопросах профилактики.</w:t>
      </w:r>
    </w:p>
    <w:p w:rsidR="00CE33E0" w:rsidRPr="00774892" w:rsidRDefault="00CE33E0" w:rsidP="00AA1CCA">
      <w:pPr>
        <w:pStyle w:val="a4"/>
        <w:tabs>
          <w:tab w:val="left" w:pos="-142"/>
        </w:tabs>
        <w:spacing w:before="0" w:after="0" w:line="360" w:lineRule="auto"/>
        <w:ind w:firstLine="567"/>
        <w:jc w:val="both"/>
        <w:rPr>
          <w:rFonts w:eastAsia="Calibri"/>
          <w:sz w:val="24"/>
          <w:szCs w:val="28"/>
        </w:rPr>
      </w:pPr>
      <w:r w:rsidRPr="00CE33E0">
        <w:rPr>
          <w:rFonts w:eastAsia="Calibri"/>
          <w:sz w:val="24"/>
          <w:szCs w:val="28"/>
        </w:rPr>
        <w:t>-</w:t>
      </w:r>
      <w:r w:rsidRPr="00CE33E0">
        <w:rPr>
          <w:rFonts w:eastAsia="Calibri"/>
          <w:sz w:val="24"/>
          <w:szCs w:val="28"/>
        </w:rPr>
        <w:tab/>
        <w:t xml:space="preserve">Внедрить современные технологии и формы </w:t>
      </w:r>
      <w:proofErr w:type="spellStart"/>
      <w:r w:rsidRPr="00CE33E0">
        <w:rPr>
          <w:rFonts w:eastAsia="Calibri"/>
          <w:sz w:val="24"/>
          <w:szCs w:val="28"/>
        </w:rPr>
        <w:t>профилактическои</w:t>
      </w:r>
      <w:proofErr w:type="spellEnd"/>
      <w:r w:rsidRPr="00CE33E0">
        <w:rPr>
          <w:rFonts w:eastAsia="Calibri"/>
          <w:sz w:val="24"/>
          <w:szCs w:val="28"/>
        </w:rPr>
        <w:t>̆ работы в практику школы.</w:t>
      </w:r>
    </w:p>
    <w:p w:rsidR="00572EF3" w:rsidRPr="00572EF3" w:rsidRDefault="00572EF3" w:rsidP="00CE33E0">
      <w:pPr>
        <w:pStyle w:val="a4"/>
        <w:tabs>
          <w:tab w:val="left" w:pos="-142"/>
        </w:tabs>
        <w:spacing w:before="0" w:after="0" w:line="360" w:lineRule="auto"/>
        <w:ind w:firstLine="709"/>
        <w:jc w:val="both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 xml:space="preserve">Риск 4- </w:t>
      </w:r>
      <w:r w:rsidRPr="00572EF3">
        <w:rPr>
          <w:rFonts w:eastAsia="Calibri"/>
          <w:b/>
          <w:sz w:val="24"/>
          <w:szCs w:val="28"/>
        </w:rPr>
        <w:t xml:space="preserve">Высокая доля </w:t>
      </w:r>
      <w:proofErr w:type="gramStart"/>
      <w:r w:rsidRPr="00572EF3">
        <w:rPr>
          <w:rFonts w:eastAsia="Calibri"/>
          <w:b/>
          <w:sz w:val="24"/>
          <w:szCs w:val="28"/>
        </w:rPr>
        <w:t>обучающихся</w:t>
      </w:r>
      <w:proofErr w:type="gramEnd"/>
      <w:r w:rsidRPr="00572EF3">
        <w:rPr>
          <w:rFonts w:eastAsia="Calibri"/>
          <w:b/>
          <w:sz w:val="24"/>
          <w:szCs w:val="28"/>
        </w:rPr>
        <w:t xml:space="preserve"> с рисками учебной неуспешности</w:t>
      </w:r>
    </w:p>
    <w:p w:rsidR="00CE33E0" w:rsidRPr="00CE33E0" w:rsidRDefault="00CE33E0" w:rsidP="00CE33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>Цель:</w:t>
      </w: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Снижение доли обучающихся с рисками учебной неуспешности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CE33E0" w:rsidRPr="00CE33E0" w:rsidRDefault="00CE33E0" w:rsidP="00CE33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>Задачи: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Провести диагностику уровня учебной мотивации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Укрепить нормативно-правовую базу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Обеспечить психологический комфорт </w:t>
      </w:r>
      <w:proofErr w:type="gramStart"/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в урочной и внеурочной деятельности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Организовать более эффективную работу с </w:t>
      </w:r>
      <w:proofErr w:type="gramStart"/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одарёнными</w:t>
      </w:r>
      <w:proofErr w:type="gramEnd"/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и высокомотивированными обучающимися;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Организовать повышение квалификации педагогов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Провести анализ выполнения Всероссийских проверочных работ, результатов ГИА</w:t>
      </w:r>
    </w:p>
    <w:p w:rsidR="00CE33E0" w:rsidRPr="00CE33E0" w:rsidRDefault="00CE33E0" w:rsidP="00AA1CCA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33E0">
        <w:rPr>
          <w:rFonts w:ascii="Times New Roman" w:eastAsia="Calibri" w:hAnsi="Times New Roman" w:cs="Times New Roman"/>
          <w:sz w:val="24"/>
          <w:szCs w:val="28"/>
          <w:lang w:eastAsia="ru-RU"/>
        </w:rPr>
        <w:t>Совершенствовать и развивать профессиональное мастерство, педагогические технологии, формы, методы и средства обучения.</w:t>
      </w:r>
    </w:p>
    <w:p w:rsidR="005A3E49" w:rsidRPr="00053CBF" w:rsidRDefault="00053CBF" w:rsidP="00CE33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53CBF">
        <w:rPr>
          <w:rFonts w:ascii="Times New Roman" w:hAnsi="Times New Roman" w:cs="Times New Roman"/>
          <w:b/>
          <w:sz w:val="24"/>
          <w:szCs w:val="24"/>
        </w:rPr>
        <w:t>Меры и мероприятия по достижению целей развития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A669F" w:rsidTr="00FA669F">
        <w:tc>
          <w:tcPr>
            <w:tcW w:w="4785" w:type="dxa"/>
          </w:tcPr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развития</w:t>
            </w:r>
          </w:p>
        </w:tc>
        <w:tc>
          <w:tcPr>
            <w:tcW w:w="4786" w:type="dxa"/>
          </w:tcPr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Меры/мероприятия по достижению цели</w:t>
            </w:r>
          </w:p>
        </w:tc>
      </w:tr>
      <w:tr w:rsidR="00FA669F" w:rsidTr="00FA669F">
        <w:tc>
          <w:tcPr>
            <w:tcW w:w="4785" w:type="dxa"/>
          </w:tcPr>
          <w:p w:rsidR="00FA669F" w:rsidRPr="0050734E" w:rsidRDefault="00FA669F" w:rsidP="00FA669F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50734E">
              <w:rPr>
                <w:rFonts w:eastAsia="Calibri"/>
                <w:sz w:val="24"/>
                <w:szCs w:val="24"/>
              </w:rPr>
              <w:t xml:space="preserve">Создание условий для образовательного процесса – оснащение необходимым материально техническим и учебно-методическим оборудованием укрепление (совершенствование) материально технической и учебно-методической базы образовательного процесса, создание безопасных условий пребывания школьников и персонала, </w:t>
            </w:r>
            <w:r w:rsidRPr="0050734E">
              <w:rPr>
                <w:rFonts w:eastAsia="Calibri"/>
                <w:sz w:val="24"/>
                <w:szCs w:val="24"/>
              </w:rPr>
              <w:lastRenderedPageBreak/>
              <w:t xml:space="preserve">соблюдение санитарно-гигиенического режима, мер противопожарной и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электробезопасности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A669F" w:rsidRPr="0050734E" w:rsidRDefault="00FA669F" w:rsidP="00FA669F">
            <w:pPr>
              <w:pStyle w:val="Default"/>
              <w:jc w:val="both"/>
            </w:pPr>
            <w:r w:rsidRPr="0050734E">
              <w:lastRenderedPageBreak/>
              <w:t xml:space="preserve">1. Обновление компьютерной техники ОО. </w:t>
            </w:r>
          </w:p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2. Открытие центра образования  «Точка роста». </w:t>
            </w:r>
          </w:p>
          <w:p w:rsidR="00FA669F" w:rsidRPr="0050734E" w:rsidRDefault="00FA669F" w:rsidP="00FA6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69F" w:rsidTr="00FA669F">
        <w:tc>
          <w:tcPr>
            <w:tcW w:w="4785" w:type="dxa"/>
          </w:tcPr>
          <w:p w:rsidR="00FA669F" w:rsidRPr="0050734E" w:rsidRDefault="00FA669F" w:rsidP="00FA669F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50734E">
              <w:rPr>
                <w:rFonts w:eastAsia="Calibri"/>
                <w:sz w:val="24"/>
                <w:szCs w:val="24"/>
              </w:rPr>
              <w:lastRenderedPageBreak/>
              <w:t xml:space="preserve">Обеспечение эффективного и устойчивого развития культурного и образовательного пространства детей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детей с ОВЗ.  </w:t>
            </w:r>
          </w:p>
          <w:p w:rsidR="0050734E" w:rsidRPr="0050734E" w:rsidRDefault="0050734E" w:rsidP="00FA669F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734E" w:rsidRPr="0050734E" w:rsidRDefault="0050734E" w:rsidP="0050734E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34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>Паспортизация кабинетов, оснащение материально-техническим оборудованием кабинетов специалистов.</w:t>
            </w:r>
          </w:p>
          <w:p w:rsidR="0050734E" w:rsidRPr="0050734E" w:rsidRDefault="0050734E" w:rsidP="0050734E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Реализация адаптированных программ, рекомендованных </w:t>
            </w:r>
            <w:proofErr w:type="spellStart"/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 для обучения </w:t>
            </w:r>
            <w:r w:rsidR="00AA1CC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ОВЗ.</w:t>
            </w:r>
          </w:p>
          <w:p w:rsidR="0050734E" w:rsidRPr="0050734E" w:rsidRDefault="0050734E" w:rsidP="0050734E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>4. Просветительская и методическая работа с педагогами, специалистами</w:t>
            </w:r>
            <w:r w:rsidRPr="0050734E">
              <w:rPr>
                <w:sz w:val="24"/>
                <w:szCs w:val="24"/>
              </w:rPr>
              <w:t xml:space="preserve"> </w:t>
            </w: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родителями (законными представителями) </w:t>
            </w:r>
            <w:proofErr w:type="gramStart"/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AA1CC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734E" w:rsidRPr="0050734E" w:rsidRDefault="0050734E" w:rsidP="0050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1C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деятельности специалистов, обеспечивающих инклюзивное образование.</w:t>
            </w:r>
          </w:p>
          <w:p w:rsidR="0050734E" w:rsidRPr="0050734E" w:rsidRDefault="0050734E" w:rsidP="0050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. Организация обмена опытом педагогов, обеспечивающих инклюзивное образование, создание методиче</w:t>
            </w:r>
            <w:r w:rsidR="00AA1CCA">
              <w:rPr>
                <w:rFonts w:ascii="Times New Roman" w:hAnsi="Times New Roman" w:cs="Times New Roman"/>
                <w:sz w:val="24"/>
                <w:szCs w:val="24"/>
              </w:rPr>
              <w:t xml:space="preserve">ского банка данных по работе с </w:t>
            </w:r>
            <w:proofErr w:type="gramStart"/>
            <w:r w:rsidR="00AA1CC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FA669F" w:rsidRPr="0050734E" w:rsidRDefault="0050734E" w:rsidP="0050734E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0734E">
              <w:rPr>
                <w:rFonts w:ascii="Times New Roman" w:hAnsi="Times New Roman"/>
                <w:sz w:val="24"/>
                <w:szCs w:val="24"/>
              </w:rPr>
              <w:t>. Систематическое повышение квалификации педагогов</w:t>
            </w:r>
            <w:r w:rsidR="00AA1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669F" w:rsidTr="00FA669F">
        <w:tc>
          <w:tcPr>
            <w:tcW w:w="4785" w:type="dxa"/>
          </w:tcPr>
          <w:p w:rsidR="00FA669F" w:rsidRPr="0050734E" w:rsidRDefault="00FA669F" w:rsidP="00FA669F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0734E">
              <w:rPr>
                <w:rFonts w:eastAsia="Calibri"/>
                <w:sz w:val="24"/>
                <w:szCs w:val="24"/>
              </w:rPr>
              <w:t xml:space="preserve">Повышение уровня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психоэмоционального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 xml:space="preserve"> благополучия обучающихся в семье и школе; предупреждение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антивитального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 xml:space="preserve"> поведения среди несовершеннолетних.</w:t>
            </w:r>
            <w:proofErr w:type="gramEnd"/>
          </w:p>
        </w:tc>
        <w:tc>
          <w:tcPr>
            <w:tcW w:w="4786" w:type="dxa"/>
          </w:tcPr>
          <w:p w:rsidR="00FA669F" w:rsidRDefault="0050734E" w:rsidP="00FA669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50734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734E" w:rsidRDefault="0050734E" w:rsidP="00FA669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Диагностики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734E" w:rsidRPr="0050734E" w:rsidRDefault="0050734E" w:rsidP="00FA669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Семинары-практикумы и тренинги для педагогов.</w:t>
            </w:r>
          </w:p>
        </w:tc>
      </w:tr>
      <w:tr w:rsidR="00FA669F" w:rsidTr="00FA669F">
        <w:tc>
          <w:tcPr>
            <w:tcW w:w="4785" w:type="dxa"/>
          </w:tcPr>
          <w:p w:rsidR="00FA669F" w:rsidRPr="00FA669F" w:rsidRDefault="00FA669F" w:rsidP="00FA669F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572EF3">
              <w:rPr>
                <w:rFonts w:eastAsia="Calibri"/>
                <w:sz w:val="24"/>
                <w:szCs w:val="28"/>
              </w:rPr>
              <w:t>Снижение доли обучающихся с рисками учебной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неуспешности к концу 2021 года за счет создания условий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для эффективного обучения и повышения мотивации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школьников к учебной деятельности.</w:t>
            </w:r>
          </w:p>
        </w:tc>
        <w:tc>
          <w:tcPr>
            <w:tcW w:w="4786" w:type="dxa"/>
          </w:tcPr>
          <w:p w:rsidR="00FA669F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внешних оценочных процедур в 4-11 классах по учебным предметам в разрезе каждого обучающегося.</w:t>
            </w:r>
          </w:p>
          <w:p w:rsidR="0050734E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34E" w:rsidRDefault="0050734E" w:rsidP="00FA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0DE8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734E" w:rsidRDefault="0050734E" w:rsidP="00FA66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073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734E" w:rsidRPr="0050734E" w:rsidRDefault="0050734E" w:rsidP="00FA6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принятых мер по организации образовательного процесса общеобразовательных организаций на </w:t>
            </w:r>
            <w:r w:rsidRPr="00507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основного общего образования на основе внешних оценочных процедур.</w:t>
            </w:r>
          </w:p>
        </w:tc>
      </w:tr>
    </w:tbl>
    <w:p w:rsidR="00DE4AE6" w:rsidRPr="00DE4AE6" w:rsidRDefault="00DE4AE6" w:rsidP="00053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EF3" w:rsidRPr="00FA669F" w:rsidRDefault="00D2244C" w:rsidP="00FA669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69F">
        <w:rPr>
          <w:rFonts w:ascii="Times New Roman" w:hAnsi="Times New Roman" w:cs="Times New Roman"/>
          <w:b/>
          <w:sz w:val="24"/>
          <w:szCs w:val="24"/>
        </w:rPr>
        <w:t>Лица, ответственные за достижение результатов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0734E" w:rsidTr="00C61E4C">
        <w:tc>
          <w:tcPr>
            <w:tcW w:w="4785" w:type="dxa"/>
          </w:tcPr>
          <w:p w:rsidR="0050734E" w:rsidRPr="0050734E" w:rsidRDefault="0050734E" w:rsidP="00C61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4E">
              <w:rPr>
                <w:rFonts w:ascii="Times New Roman" w:hAnsi="Times New Roman" w:cs="Times New Roman"/>
                <w:b/>
                <w:sz w:val="24"/>
                <w:szCs w:val="24"/>
              </w:rPr>
              <w:t>Цель развития</w:t>
            </w:r>
          </w:p>
        </w:tc>
        <w:tc>
          <w:tcPr>
            <w:tcW w:w="4786" w:type="dxa"/>
          </w:tcPr>
          <w:p w:rsidR="0050734E" w:rsidRPr="0050734E" w:rsidRDefault="0050734E" w:rsidP="00C61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9F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</w:t>
            </w:r>
          </w:p>
        </w:tc>
      </w:tr>
      <w:tr w:rsidR="0050734E" w:rsidTr="00C61E4C">
        <w:tc>
          <w:tcPr>
            <w:tcW w:w="4785" w:type="dxa"/>
          </w:tcPr>
          <w:p w:rsidR="0050734E" w:rsidRPr="0050734E" w:rsidRDefault="0050734E" w:rsidP="00C61E4C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50734E">
              <w:rPr>
                <w:rFonts w:eastAsia="Calibri"/>
                <w:sz w:val="24"/>
                <w:szCs w:val="24"/>
              </w:rPr>
              <w:t xml:space="preserve">Создание условий для образовательного процесса – оснащение необходимым материально техническим и учебно-методическим оборудованием укрепление (совершенствование) материально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санитарно-гигиенического режима, мер противопожарной и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электробезопасности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0734E" w:rsidRPr="009F6A9A" w:rsidRDefault="009F6A9A" w:rsidP="009F6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50734E" w:rsidTr="00C61E4C">
        <w:tc>
          <w:tcPr>
            <w:tcW w:w="4785" w:type="dxa"/>
          </w:tcPr>
          <w:p w:rsidR="0050734E" w:rsidRPr="0050734E" w:rsidRDefault="0050734E" w:rsidP="00C61E4C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50734E">
              <w:rPr>
                <w:rFonts w:eastAsia="Calibri"/>
                <w:sz w:val="24"/>
                <w:szCs w:val="24"/>
              </w:rPr>
              <w:t xml:space="preserve">Обеспечение эффективного и устойчивого развития культурного и образовательного пространства </w:t>
            </w:r>
            <w:r w:rsidR="00AA1CCA">
              <w:rPr>
                <w:rFonts w:eastAsia="Calibri"/>
                <w:sz w:val="24"/>
                <w:szCs w:val="24"/>
              </w:rPr>
              <w:t>обучающихся</w:t>
            </w:r>
            <w:r w:rsidRPr="0050734E">
              <w:rPr>
                <w:rFonts w:eastAsia="Calibri"/>
                <w:sz w:val="24"/>
                <w:szCs w:val="24"/>
              </w:rPr>
              <w:t xml:space="preserve">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</w:t>
            </w:r>
            <w:r w:rsidR="00AA1CCA">
              <w:rPr>
                <w:rFonts w:eastAsia="Calibri"/>
                <w:sz w:val="24"/>
                <w:szCs w:val="24"/>
              </w:rPr>
              <w:t>обучающихся</w:t>
            </w:r>
            <w:r w:rsidRPr="0050734E">
              <w:rPr>
                <w:rFonts w:eastAsia="Calibri"/>
                <w:sz w:val="24"/>
                <w:szCs w:val="24"/>
              </w:rPr>
              <w:t xml:space="preserve"> с ОВЗ.  </w:t>
            </w:r>
          </w:p>
          <w:p w:rsidR="0050734E" w:rsidRPr="0050734E" w:rsidRDefault="0050734E" w:rsidP="00C61E4C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734E" w:rsidRPr="0050734E" w:rsidRDefault="009F6A9A" w:rsidP="00C61E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A9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0734E" w:rsidTr="00C61E4C">
        <w:tc>
          <w:tcPr>
            <w:tcW w:w="4785" w:type="dxa"/>
          </w:tcPr>
          <w:p w:rsidR="0050734E" w:rsidRPr="0050734E" w:rsidRDefault="0050734E" w:rsidP="00C61E4C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0734E">
              <w:rPr>
                <w:rFonts w:eastAsia="Calibri"/>
                <w:sz w:val="24"/>
                <w:szCs w:val="24"/>
              </w:rPr>
              <w:t xml:space="preserve">Повышение уровня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психоэмоционального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 xml:space="preserve"> благополучия обуча</w:t>
            </w:r>
            <w:r w:rsidR="00AA1CCA">
              <w:rPr>
                <w:rFonts w:eastAsia="Calibri"/>
                <w:sz w:val="24"/>
                <w:szCs w:val="24"/>
              </w:rPr>
              <w:t xml:space="preserve">ющихся в семье и школе, </w:t>
            </w:r>
            <w:r w:rsidRPr="0050734E">
              <w:rPr>
                <w:rFonts w:eastAsia="Calibri"/>
                <w:sz w:val="24"/>
                <w:szCs w:val="24"/>
              </w:rPr>
              <w:t xml:space="preserve"> предупреждение </w:t>
            </w:r>
            <w:proofErr w:type="spellStart"/>
            <w:r w:rsidRPr="0050734E">
              <w:rPr>
                <w:rFonts w:eastAsia="Calibri"/>
                <w:sz w:val="24"/>
                <w:szCs w:val="24"/>
              </w:rPr>
              <w:t>антивитального</w:t>
            </w:r>
            <w:proofErr w:type="spellEnd"/>
            <w:r w:rsidRPr="0050734E">
              <w:rPr>
                <w:rFonts w:eastAsia="Calibri"/>
                <w:sz w:val="24"/>
                <w:szCs w:val="24"/>
              </w:rPr>
              <w:t xml:space="preserve"> поведения среди несовершеннолетних.</w:t>
            </w:r>
            <w:proofErr w:type="gramEnd"/>
          </w:p>
        </w:tc>
        <w:tc>
          <w:tcPr>
            <w:tcW w:w="4786" w:type="dxa"/>
          </w:tcPr>
          <w:p w:rsidR="0050734E" w:rsidRPr="0050734E" w:rsidRDefault="009F6A9A" w:rsidP="00C61E4C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50734E" w:rsidTr="00C61E4C">
        <w:tc>
          <w:tcPr>
            <w:tcW w:w="4785" w:type="dxa"/>
          </w:tcPr>
          <w:p w:rsidR="0050734E" w:rsidRPr="00FA669F" w:rsidRDefault="0050734E" w:rsidP="00C61E4C">
            <w:pPr>
              <w:pStyle w:val="a4"/>
              <w:tabs>
                <w:tab w:val="left" w:pos="-142"/>
              </w:tabs>
              <w:spacing w:before="0" w:after="0"/>
              <w:ind w:firstLine="709"/>
              <w:jc w:val="both"/>
              <w:rPr>
                <w:rFonts w:eastAsia="Calibri"/>
                <w:sz w:val="24"/>
                <w:szCs w:val="28"/>
              </w:rPr>
            </w:pPr>
            <w:r w:rsidRPr="00572EF3">
              <w:rPr>
                <w:rFonts w:eastAsia="Calibri"/>
                <w:sz w:val="24"/>
                <w:szCs w:val="28"/>
              </w:rPr>
              <w:t>Снижение доли обучающихся с рисками учебной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неуспешности к концу 2021 года за счет создания условий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для эффективного обучения и повышения мотивации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 w:rsidRPr="00572EF3">
              <w:rPr>
                <w:rFonts w:eastAsia="Calibri"/>
                <w:sz w:val="24"/>
                <w:szCs w:val="28"/>
              </w:rPr>
              <w:t>школьников к учебной деятельности.</w:t>
            </w:r>
          </w:p>
        </w:tc>
        <w:tc>
          <w:tcPr>
            <w:tcW w:w="4786" w:type="dxa"/>
          </w:tcPr>
          <w:p w:rsidR="0050734E" w:rsidRPr="0050734E" w:rsidRDefault="009F6A9A" w:rsidP="00C6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A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FA669F" w:rsidRPr="00FA669F" w:rsidRDefault="00FA669F" w:rsidP="00FA669F">
      <w:pPr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sectPr w:rsidR="00FA669F" w:rsidRPr="00FA669F" w:rsidSect="0099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E5" w:rsidRDefault="00000EE5" w:rsidP="00747013">
      <w:pPr>
        <w:spacing w:after="0" w:line="240" w:lineRule="auto"/>
      </w:pPr>
      <w:r>
        <w:separator/>
      </w:r>
    </w:p>
  </w:endnote>
  <w:endnote w:type="continuationSeparator" w:id="0">
    <w:p w:rsidR="00000EE5" w:rsidRDefault="00000EE5" w:rsidP="007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E5" w:rsidRDefault="00000EE5" w:rsidP="00747013">
      <w:pPr>
        <w:spacing w:after="0" w:line="240" w:lineRule="auto"/>
      </w:pPr>
      <w:r>
        <w:separator/>
      </w:r>
    </w:p>
  </w:footnote>
  <w:footnote w:type="continuationSeparator" w:id="0">
    <w:p w:rsidR="00000EE5" w:rsidRDefault="00000EE5" w:rsidP="007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988"/>
    <w:multiLevelType w:val="hybridMultilevel"/>
    <w:tmpl w:val="74EA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76546"/>
    <w:multiLevelType w:val="hybridMultilevel"/>
    <w:tmpl w:val="E2D24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11D95"/>
    <w:multiLevelType w:val="hybridMultilevel"/>
    <w:tmpl w:val="4D9482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C66C07"/>
    <w:multiLevelType w:val="hybridMultilevel"/>
    <w:tmpl w:val="AE4E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05749"/>
    <w:multiLevelType w:val="hybridMultilevel"/>
    <w:tmpl w:val="ADAACEAE"/>
    <w:lvl w:ilvl="0" w:tplc="A7F0258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AD6326"/>
    <w:multiLevelType w:val="hybridMultilevel"/>
    <w:tmpl w:val="D9AC485E"/>
    <w:lvl w:ilvl="0" w:tplc="04190011">
      <w:start w:val="1"/>
      <w:numFmt w:val="decimal"/>
      <w:lvlText w:val="%1)"/>
      <w:lvlJc w:val="left"/>
      <w:pPr>
        <w:ind w:left="1066" w:hanging="360"/>
      </w:pPr>
    </w:lvl>
    <w:lvl w:ilvl="1" w:tplc="04190011">
      <w:start w:val="1"/>
      <w:numFmt w:val="decimal"/>
      <w:lvlText w:val="%2)"/>
      <w:lvlJc w:val="left"/>
      <w:pPr>
        <w:ind w:left="1786" w:hanging="360"/>
      </w:pPr>
    </w:lvl>
    <w:lvl w:ilvl="2" w:tplc="D438151A">
      <w:start w:val="1"/>
      <w:numFmt w:val="decimal"/>
      <w:lvlText w:val="%3."/>
      <w:lvlJc w:val="left"/>
      <w:pPr>
        <w:ind w:left="268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2A11116D"/>
    <w:multiLevelType w:val="hybridMultilevel"/>
    <w:tmpl w:val="602C1300"/>
    <w:lvl w:ilvl="0" w:tplc="A7F0258C">
      <w:start w:val="65535"/>
      <w:numFmt w:val="bullet"/>
      <w:lvlText w:val="-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2DE1467B"/>
    <w:multiLevelType w:val="hybridMultilevel"/>
    <w:tmpl w:val="E9E6D66E"/>
    <w:lvl w:ilvl="0" w:tplc="61DED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47222"/>
    <w:multiLevelType w:val="hybridMultilevel"/>
    <w:tmpl w:val="C4B6F6E4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8E1C9D"/>
    <w:multiLevelType w:val="hybridMultilevel"/>
    <w:tmpl w:val="D9AC48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D438151A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4BC03953"/>
    <w:multiLevelType w:val="hybridMultilevel"/>
    <w:tmpl w:val="C7D0EE1A"/>
    <w:lvl w:ilvl="0" w:tplc="A7F0258C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EF71F2A"/>
    <w:multiLevelType w:val="hybridMultilevel"/>
    <w:tmpl w:val="6EA2C424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606B0"/>
    <w:multiLevelType w:val="hybridMultilevel"/>
    <w:tmpl w:val="66E87056"/>
    <w:lvl w:ilvl="0" w:tplc="12D4B46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5E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21728850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D4BEF38C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D4405604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4C861280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006808AE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5D90DA20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B3844F1E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14">
    <w:nsid w:val="57BA4214"/>
    <w:multiLevelType w:val="hybridMultilevel"/>
    <w:tmpl w:val="9752971C"/>
    <w:lvl w:ilvl="0" w:tplc="A7F0258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4B613D"/>
    <w:multiLevelType w:val="hybridMultilevel"/>
    <w:tmpl w:val="52B0AE7A"/>
    <w:lvl w:ilvl="0" w:tplc="1D48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9C5D3B"/>
    <w:multiLevelType w:val="hybridMultilevel"/>
    <w:tmpl w:val="B3CC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E196B"/>
    <w:multiLevelType w:val="hybridMultilevel"/>
    <w:tmpl w:val="C8A4D83E"/>
    <w:lvl w:ilvl="0" w:tplc="8FE85C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1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4"/>
  </w:num>
  <w:num w:numId="14">
    <w:abstractNumId w:val="11"/>
  </w:num>
  <w:num w:numId="15">
    <w:abstractNumId w:val="16"/>
  </w:num>
  <w:num w:numId="16">
    <w:abstractNumId w:val="6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35B"/>
    <w:rsid w:val="00000EE5"/>
    <w:rsid w:val="00001E09"/>
    <w:rsid w:val="00053CBF"/>
    <w:rsid w:val="00071B93"/>
    <w:rsid w:val="0009479E"/>
    <w:rsid w:val="002F535B"/>
    <w:rsid w:val="00300202"/>
    <w:rsid w:val="003D62BD"/>
    <w:rsid w:val="00434DB0"/>
    <w:rsid w:val="0050734E"/>
    <w:rsid w:val="00572EF3"/>
    <w:rsid w:val="005A3E49"/>
    <w:rsid w:val="005E1716"/>
    <w:rsid w:val="006C288A"/>
    <w:rsid w:val="00720D37"/>
    <w:rsid w:val="00747013"/>
    <w:rsid w:val="00774892"/>
    <w:rsid w:val="0078637C"/>
    <w:rsid w:val="007E4646"/>
    <w:rsid w:val="008854F3"/>
    <w:rsid w:val="00893F06"/>
    <w:rsid w:val="008A5743"/>
    <w:rsid w:val="008D2B78"/>
    <w:rsid w:val="00970DCB"/>
    <w:rsid w:val="00997EC0"/>
    <w:rsid w:val="009F6A9A"/>
    <w:rsid w:val="00A836ED"/>
    <w:rsid w:val="00AA1CCA"/>
    <w:rsid w:val="00B1458A"/>
    <w:rsid w:val="00B45A16"/>
    <w:rsid w:val="00BA783B"/>
    <w:rsid w:val="00C24F51"/>
    <w:rsid w:val="00C61E4C"/>
    <w:rsid w:val="00C726C4"/>
    <w:rsid w:val="00C82A9B"/>
    <w:rsid w:val="00CE33E0"/>
    <w:rsid w:val="00CF5665"/>
    <w:rsid w:val="00D2244C"/>
    <w:rsid w:val="00DA5DF1"/>
    <w:rsid w:val="00DE4AE6"/>
    <w:rsid w:val="00DF16BD"/>
    <w:rsid w:val="00EF0794"/>
    <w:rsid w:val="00F22CE9"/>
    <w:rsid w:val="00F25B73"/>
    <w:rsid w:val="00F7496D"/>
    <w:rsid w:val="00F86E5D"/>
    <w:rsid w:val="00FA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C0"/>
  </w:style>
  <w:style w:type="paragraph" w:styleId="1">
    <w:name w:val="heading 1"/>
    <w:basedOn w:val="a"/>
    <w:next w:val="a"/>
    <w:link w:val="10"/>
    <w:qFormat/>
    <w:rsid w:val="005A3E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82A9B"/>
    <w:pPr>
      <w:ind w:left="720"/>
      <w:contextualSpacing/>
    </w:pPr>
  </w:style>
  <w:style w:type="paragraph" w:styleId="a4">
    <w:name w:val="Normal (Web)"/>
    <w:basedOn w:val="a"/>
    <w:uiPriority w:val="99"/>
    <w:rsid w:val="005A3E49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5A3E4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5A3E4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3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5A3E49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25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A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A6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FA669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74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47013"/>
  </w:style>
  <w:style w:type="paragraph" w:styleId="ac">
    <w:name w:val="footer"/>
    <w:basedOn w:val="a"/>
    <w:link w:val="ad"/>
    <w:uiPriority w:val="99"/>
    <w:semiHidden/>
    <w:unhideWhenUsed/>
    <w:rsid w:val="0074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47013"/>
  </w:style>
  <w:style w:type="paragraph" w:customStyle="1" w:styleId="TableParagraph">
    <w:name w:val="Table Paragraph"/>
    <w:basedOn w:val="a"/>
    <w:uiPriority w:val="1"/>
    <w:qFormat/>
    <w:rsid w:val="00C6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5201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Kabinet_45</dc:creator>
  <cp:lastModifiedBy>Kabinet_45</cp:lastModifiedBy>
  <cp:revision>2</cp:revision>
  <dcterms:created xsi:type="dcterms:W3CDTF">2021-06-04T09:33:00Z</dcterms:created>
  <dcterms:modified xsi:type="dcterms:W3CDTF">2021-06-04T09:33:00Z</dcterms:modified>
</cp:coreProperties>
</file>