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F8" w:rsidRPr="00D373C2" w:rsidRDefault="00C361F8" w:rsidP="00D373C2">
      <w:r w:rsidRPr="00D373C2">
        <w:t>Исчерпывающий перечень оснований для приостановления или отказа в предоставлении муниципальной услуги</w:t>
      </w:r>
    </w:p>
    <w:p w:rsidR="00C361F8" w:rsidRPr="00D373C2" w:rsidRDefault="00C361F8" w:rsidP="00D373C2">
      <w:r w:rsidRPr="00D373C2">
        <w:t>«Приём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</w:r>
    </w:p>
    <w:p w:rsidR="00C361F8" w:rsidRPr="00D373C2" w:rsidRDefault="00C361F8" w:rsidP="00D373C2">
      <w:pPr>
        <w:jc w:val="both"/>
        <w:rPr>
          <w:b w:val="0"/>
          <w:bCs w:val="0"/>
        </w:rPr>
      </w:pPr>
      <w:r w:rsidRPr="00D373C2">
        <w:rPr>
          <w:b w:val="0"/>
          <w:bCs w:val="0"/>
        </w:rPr>
        <w:t>1.</w:t>
      </w:r>
      <w:r w:rsidRPr="00D373C2">
        <w:rPr>
          <w:b w:val="0"/>
        </w:rPr>
        <w:t xml:space="preserve"> Основаниями для отказа в приёме документов, необходимых для предоставления муниципальной услуги, являются: </w:t>
      </w:r>
    </w:p>
    <w:p w:rsidR="00C361F8" w:rsidRPr="00D373C2" w:rsidRDefault="00C361F8" w:rsidP="00D373C2">
      <w:pPr>
        <w:jc w:val="both"/>
        <w:rPr>
          <w:b w:val="0"/>
          <w:bCs w:val="0"/>
        </w:rPr>
      </w:pPr>
      <w:r w:rsidRPr="00D373C2">
        <w:rPr>
          <w:b w:val="0"/>
          <w:bCs w:val="0"/>
        </w:rPr>
        <w:t>-</w:t>
      </w:r>
      <w:r w:rsidRPr="00D373C2">
        <w:rPr>
          <w:b w:val="0"/>
        </w:rPr>
        <w:t xml:space="preserve"> обращение за предоставлением иной услуги; </w:t>
      </w:r>
    </w:p>
    <w:p w:rsidR="00C361F8" w:rsidRPr="00D373C2" w:rsidRDefault="00C361F8" w:rsidP="00D373C2">
      <w:pPr>
        <w:jc w:val="both"/>
        <w:rPr>
          <w:b w:val="0"/>
          <w:bCs w:val="0"/>
        </w:rPr>
      </w:pPr>
      <w:r w:rsidRPr="00D373C2">
        <w:rPr>
          <w:b w:val="0"/>
          <w:bCs w:val="0"/>
        </w:rPr>
        <w:t>-</w:t>
      </w:r>
      <w:r w:rsidRPr="00D373C2">
        <w:rPr>
          <w:b w:val="0"/>
        </w:rPr>
        <w:t xml:space="preserve"> заявителем представлен неполный комплект документов, необходимых для предоставления муниципальной услуги;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документы, необходимые для предоставления муниципальной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наличие противоречий между сведениями, указанными в заявлении, и сведениями, указанными в приложенных к нему документах;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поддаётся прочтению, заявление заполнено не полностью;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>-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муниципальной услуги;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>- заявление подано лицом, не имеющим полномочий представлять интересы заявителя в соответствии с пунктом 3 настоящего Административного регламента;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lastRenderedPageBreak/>
        <w:t>- несоответствие категории заявителей, указанных в пункте 4 настоящего Административного регламента;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поступление заявления, аналогично ранее зарегистрированному заявлению, срок предоставления муниципальной услуги по которому не истёк на момент поступления такого заявления;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заявление подано за пределами периода, указанного в пункте 33 настоящего Административного регламента;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несоответствие документов, указанных в пункте 37 настоящего Административного регламента, по форме или содержанию требованиям законодательства Российской Федерации;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обращение заявителя в Организацию, реализующую исключительно адаптированную программу, с заявлением о приёме на образовательную программу, не предусмотренную в Организации;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несоответствие возраста ребёнка, в интересах которого действует родитель (законный представитель), требованиям действующего законодательства (ребёнок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приём ребёнка в Организацию.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2. Основаниями для отказа в предоставлении муниципальной услуги являются: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несоответствие возраста ребёнка, в интересах которого действует родитель (законный представитель), требованиям действующего законодательства (ребёнок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приём ребёнка в Организацию;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отзыв заявления по инициативе заявителя;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t xml:space="preserve">- 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 </w:t>
      </w:r>
    </w:p>
    <w:p w:rsidR="00C361F8" w:rsidRPr="00D373C2" w:rsidRDefault="00C361F8" w:rsidP="00D373C2">
      <w:pPr>
        <w:jc w:val="both"/>
        <w:rPr>
          <w:b w:val="0"/>
        </w:rPr>
      </w:pPr>
      <w:r w:rsidRPr="00D373C2">
        <w:rPr>
          <w:b w:val="0"/>
        </w:rPr>
        <w:lastRenderedPageBreak/>
        <w:t>3. Заявитель вправе отказаться от получения муниципальной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от предоставления муниципальной услуги уполномоченным работником Организации принимается решение об отказе в предоставлении муниципальной услуги. 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231E7F" w:rsidRPr="00D373C2" w:rsidRDefault="00231E7F" w:rsidP="00D373C2">
      <w:pPr>
        <w:jc w:val="both"/>
        <w:rPr>
          <w:b w:val="0"/>
        </w:rPr>
      </w:pPr>
    </w:p>
    <w:p w:rsidR="00C361F8" w:rsidRPr="00D373C2" w:rsidRDefault="00C361F8" w:rsidP="00D373C2">
      <w:pPr>
        <w:jc w:val="both"/>
        <w:rPr>
          <w:b w:val="0"/>
        </w:rPr>
      </w:pPr>
    </w:p>
    <w:sectPr w:rsidR="00C361F8" w:rsidRPr="00D373C2" w:rsidSect="0023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61F8"/>
    <w:rsid w:val="0022330A"/>
    <w:rsid w:val="00231E7F"/>
    <w:rsid w:val="00333411"/>
    <w:rsid w:val="0044509C"/>
    <w:rsid w:val="006927A3"/>
    <w:rsid w:val="00AB38F4"/>
    <w:rsid w:val="00AB621E"/>
    <w:rsid w:val="00C361F8"/>
    <w:rsid w:val="00D373C2"/>
    <w:rsid w:val="00E6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C2"/>
    <w:pPr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hAnsi="Times New Roman" w:cs="Times New Roman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2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B621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590</Words>
  <Characters>3363</Characters>
  <Application>Microsoft Office Word</Application>
  <DocSecurity>0</DocSecurity>
  <Lines>28</Lines>
  <Paragraphs>7</Paragraphs>
  <ScaleCrop>false</ScaleCrop>
  <Company>Grizli777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Kabinet_21</dc:creator>
  <cp:keywords/>
  <dc:description/>
  <cp:lastModifiedBy>Kabinet_21</cp:lastModifiedBy>
  <cp:revision>5</cp:revision>
  <dcterms:created xsi:type="dcterms:W3CDTF">2023-03-14T10:59:00Z</dcterms:created>
  <dcterms:modified xsi:type="dcterms:W3CDTF">2023-03-14T11:07:00Z</dcterms:modified>
</cp:coreProperties>
</file>