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94" w:type="pct"/>
        <w:tblInd w:w="108" w:type="dxa"/>
        <w:tblLook w:val="04A0"/>
      </w:tblPr>
      <w:tblGrid>
        <w:gridCol w:w="2231"/>
        <w:gridCol w:w="3024"/>
        <w:gridCol w:w="675"/>
        <w:gridCol w:w="3659"/>
      </w:tblGrid>
      <w:tr w:rsidR="00744341" w:rsidRPr="00744341" w:rsidTr="00AE64CD">
        <w:tc>
          <w:tcPr>
            <w:tcW w:w="2740" w:type="pct"/>
            <w:gridSpan w:val="2"/>
          </w:tcPr>
          <w:p w:rsidR="00744341" w:rsidRPr="00744341" w:rsidRDefault="00744341" w:rsidP="00744341">
            <w:pPr>
              <w:tabs>
                <w:tab w:val="left" w:pos="3578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44341">
              <w:rPr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565265" cy="598516"/>
                  <wp:effectExtent l="19050" t="0" r="62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125" cy="597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pct"/>
          </w:tcPr>
          <w:p w:rsidR="00744341" w:rsidRPr="00744341" w:rsidRDefault="00744341" w:rsidP="0074434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909" w:type="pct"/>
          </w:tcPr>
          <w:p w:rsidR="00744341" w:rsidRPr="00744341" w:rsidRDefault="00744341" w:rsidP="0074434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744341" w:rsidRPr="00744341" w:rsidTr="00AE64CD">
        <w:trPr>
          <w:trHeight w:val="2287"/>
        </w:trPr>
        <w:tc>
          <w:tcPr>
            <w:tcW w:w="2740" w:type="pct"/>
            <w:gridSpan w:val="2"/>
          </w:tcPr>
          <w:p w:rsidR="00744341" w:rsidRPr="00744341" w:rsidRDefault="00744341" w:rsidP="00744341">
            <w:pPr>
              <w:tabs>
                <w:tab w:val="left" w:pos="1340"/>
                <w:tab w:val="center" w:pos="2568"/>
                <w:tab w:val="left" w:pos="3578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44341">
              <w:rPr>
                <w:b/>
                <w:color w:val="auto"/>
                <w:sz w:val="24"/>
                <w:szCs w:val="24"/>
              </w:rPr>
              <w:t>Свердловская область</w:t>
            </w:r>
          </w:p>
          <w:p w:rsidR="00744341" w:rsidRPr="00744341" w:rsidRDefault="00744341" w:rsidP="00744341">
            <w:pPr>
              <w:tabs>
                <w:tab w:val="left" w:pos="3578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44341">
              <w:rPr>
                <w:b/>
                <w:color w:val="auto"/>
                <w:sz w:val="24"/>
                <w:szCs w:val="24"/>
              </w:rPr>
              <w:t>Нижнетуринский городской округ</w:t>
            </w:r>
          </w:p>
          <w:p w:rsidR="00744341" w:rsidRPr="00744341" w:rsidRDefault="00744341" w:rsidP="00744341">
            <w:pPr>
              <w:tabs>
                <w:tab w:val="left" w:pos="3578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44341">
              <w:rPr>
                <w:b/>
                <w:color w:val="auto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744341" w:rsidRPr="00744341" w:rsidRDefault="00744341" w:rsidP="00744341">
            <w:pPr>
              <w:tabs>
                <w:tab w:val="left" w:pos="3578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44341">
              <w:rPr>
                <w:b/>
                <w:color w:val="auto"/>
                <w:sz w:val="24"/>
                <w:szCs w:val="24"/>
              </w:rPr>
              <w:t>Нижнетуринского городского округа</w:t>
            </w:r>
          </w:p>
          <w:p w:rsidR="00744341" w:rsidRPr="00744341" w:rsidRDefault="00744341" w:rsidP="00744341">
            <w:pPr>
              <w:tabs>
                <w:tab w:val="left" w:pos="3578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44341">
              <w:rPr>
                <w:b/>
                <w:color w:val="auto"/>
                <w:sz w:val="24"/>
                <w:szCs w:val="24"/>
              </w:rPr>
              <w:t>«Средняя общеобразовательная школа №1</w:t>
            </w:r>
          </w:p>
          <w:p w:rsidR="00744341" w:rsidRPr="00744341" w:rsidRDefault="00744341" w:rsidP="00744341">
            <w:pPr>
              <w:tabs>
                <w:tab w:val="left" w:pos="3578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44341">
              <w:rPr>
                <w:b/>
                <w:color w:val="auto"/>
                <w:sz w:val="24"/>
                <w:szCs w:val="24"/>
              </w:rPr>
              <w:t>имени Е.В. Панкратьева»</w:t>
            </w:r>
          </w:p>
          <w:p w:rsidR="00744341" w:rsidRPr="00744341" w:rsidRDefault="00744341" w:rsidP="00744341">
            <w:pPr>
              <w:tabs>
                <w:tab w:val="left" w:pos="3578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44341">
              <w:rPr>
                <w:b/>
                <w:color w:val="auto"/>
                <w:sz w:val="24"/>
                <w:szCs w:val="24"/>
              </w:rPr>
              <w:t>(МАОУ НТГО «СОШ №1»)</w:t>
            </w:r>
          </w:p>
        </w:tc>
        <w:tc>
          <w:tcPr>
            <w:tcW w:w="352" w:type="pct"/>
          </w:tcPr>
          <w:p w:rsidR="00744341" w:rsidRPr="00744341" w:rsidRDefault="00744341" w:rsidP="00744341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909" w:type="pct"/>
          </w:tcPr>
          <w:p w:rsidR="00744341" w:rsidRPr="00744341" w:rsidRDefault="00744341" w:rsidP="00744341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744341" w:rsidRPr="00744341" w:rsidTr="00AE64CD">
        <w:tc>
          <w:tcPr>
            <w:tcW w:w="2740" w:type="pct"/>
            <w:gridSpan w:val="2"/>
          </w:tcPr>
          <w:p w:rsidR="00744341" w:rsidRPr="00744341" w:rsidRDefault="00744341" w:rsidP="00744341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8"/>
              </w:rPr>
            </w:pPr>
            <w:r w:rsidRPr="00744341">
              <w:rPr>
                <w:color w:val="auto"/>
                <w:sz w:val="16"/>
                <w:szCs w:val="18"/>
              </w:rPr>
              <w:t>ул. Чкалова, д.11, г. Нижняя Тура, Свердловская обл., 624220</w:t>
            </w:r>
          </w:p>
          <w:p w:rsidR="00744341" w:rsidRPr="00744341" w:rsidRDefault="00744341" w:rsidP="00744341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8"/>
              </w:rPr>
            </w:pPr>
            <w:r w:rsidRPr="00744341">
              <w:rPr>
                <w:color w:val="auto"/>
                <w:sz w:val="16"/>
                <w:szCs w:val="18"/>
              </w:rPr>
              <w:t xml:space="preserve">тел.: (34342)2-59-94, </w:t>
            </w:r>
            <w:r w:rsidRPr="00744341">
              <w:rPr>
                <w:color w:val="auto"/>
                <w:sz w:val="16"/>
                <w:szCs w:val="18"/>
                <w:lang w:val="en-US"/>
              </w:rPr>
              <w:t>E</w:t>
            </w:r>
            <w:r w:rsidRPr="00744341">
              <w:rPr>
                <w:color w:val="auto"/>
                <w:sz w:val="16"/>
                <w:szCs w:val="18"/>
              </w:rPr>
              <w:t>-</w:t>
            </w:r>
            <w:r w:rsidRPr="00744341">
              <w:rPr>
                <w:color w:val="auto"/>
                <w:sz w:val="16"/>
                <w:szCs w:val="18"/>
                <w:lang w:val="en-US"/>
              </w:rPr>
              <w:t>mail</w:t>
            </w:r>
            <w:r w:rsidRPr="00744341">
              <w:rPr>
                <w:color w:val="auto"/>
                <w:sz w:val="16"/>
                <w:szCs w:val="18"/>
              </w:rPr>
              <w:t xml:space="preserve">: </w:t>
            </w:r>
            <w:hyperlink r:id="rId8" w:history="1">
              <w:r w:rsidRPr="00744341">
                <w:rPr>
                  <w:color w:val="0000FF"/>
                  <w:sz w:val="16"/>
                  <w:u w:val="single"/>
                </w:rPr>
                <w:t>173101@</w:t>
              </w:r>
              <w:r w:rsidRPr="00744341">
                <w:rPr>
                  <w:color w:val="0000FF"/>
                  <w:sz w:val="16"/>
                  <w:u w:val="single"/>
                  <w:lang w:val="en-US"/>
                </w:rPr>
                <w:t>mail</w:t>
              </w:r>
              <w:r w:rsidRPr="00744341">
                <w:rPr>
                  <w:color w:val="0000FF"/>
                  <w:sz w:val="16"/>
                  <w:u w:val="single"/>
                </w:rPr>
                <w:t>.</w:t>
              </w:r>
              <w:r w:rsidRPr="00744341">
                <w:rPr>
                  <w:color w:val="0000FF"/>
                  <w:sz w:val="16"/>
                  <w:u w:val="single"/>
                  <w:lang w:val="en-US"/>
                </w:rPr>
                <w:t>ru</w:t>
              </w:r>
            </w:hyperlink>
          </w:p>
          <w:p w:rsidR="00744341" w:rsidRPr="00744341" w:rsidRDefault="00744341" w:rsidP="00744341">
            <w:pPr>
              <w:tabs>
                <w:tab w:val="left" w:pos="3578"/>
              </w:tabs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24"/>
              </w:rPr>
            </w:pPr>
            <w:r w:rsidRPr="00744341">
              <w:rPr>
                <w:color w:val="auto"/>
                <w:sz w:val="16"/>
                <w:szCs w:val="18"/>
              </w:rPr>
              <w:t>ИНН 6624007022, ОКПО 50307711, ОГРН 1026601484744</w:t>
            </w:r>
          </w:p>
        </w:tc>
        <w:tc>
          <w:tcPr>
            <w:tcW w:w="352" w:type="pct"/>
          </w:tcPr>
          <w:p w:rsidR="00744341" w:rsidRPr="00744341" w:rsidRDefault="00744341" w:rsidP="00744341">
            <w:pPr>
              <w:spacing w:after="0" w:line="240" w:lineRule="auto"/>
              <w:ind w:left="0" w:firstLine="0"/>
              <w:rPr>
                <w:color w:val="auto"/>
                <w:sz w:val="16"/>
                <w:szCs w:val="24"/>
              </w:rPr>
            </w:pPr>
          </w:p>
        </w:tc>
        <w:tc>
          <w:tcPr>
            <w:tcW w:w="1909" w:type="pct"/>
          </w:tcPr>
          <w:p w:rsidR="00744341" w:rsidRPr="00744341" w:rsidRDefault="00744341" w:rsidP="0074434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744341" w:rsidRPr="00744341" w:rsidTr="00AE64CD">
        <w:tc>
          <w:tcPr>
            <w:tcW w:w="1163" w:type="pct"/>
          </w:tcPr>
          <w:p w:rsidR="00744341" w:rsidRPr="00744341" w:rsidRDefault="00744341" w:rsidP="00744341">
            <w:pPr>
              <w:tabs>
                <w:tab w:val="left" w:pos="3578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  <w:p w:rsidR="00744341" w:rsidRPr="00744341" w:rsidRDefault="00744341" w:rsidP="00744341">
            <w:pPr>
              <w:tabs>
                <w:tab w:val="left" w:pos="3578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44341">
              <w:rPr>
                <w:color w:val="auto"/>
                <w:sz w:val="24"/>
                <w:szCs w:val="24"/>
              </w:rPr>
              <w:t xml:space="preserve">от </w:t>
            </w:r>
            <w:r>
              <w:rPr>
                <w:color w:val="auto"/>
                <w:sz w:val="24"/>
                <w:szCs w:val="24"/>
              </w:rPr>
              <w:t>30</w:t>
            </w:r>
            <w:r w:rsidRPr="00744341">
              <w:rPr>
                <w:color w:val="auto"/>
                <w:sz w:val="24"/>
                <w:szCs w:val="24"/>
              </w:rPr>
              <w:t>.1</w:t>
            </w:r>
            <w:r>
              <w:rPr>
                <w:color w:val="auto"/>
                <w:sz w:val="24"/>
                <w:szCs w:val="24"/>
              </w:rPr>
              <w:t>1</w:t>
            </w:r>
            <w:r w:rsidRPr="00744341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1</w:t>
            </w:r>
          </w:p>
          <w:p w:rsidR="00744341" w:rsidRPr="00744341" w:rsidRDefault="00744341" w:rsidP="00744341">
            <w:pPr>
              <w:tabs>
                <w:tab w:val="left" w:pos="3578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576" w:type="pct"/>
          </w:tcPr>
          <w:p w:rsidR="00744341" w:rsidRPr="00744341" w:rsidRDefault="00744341" w:rsidP="00744341">
            <w:pPr>
              <w:tabs>
                <w:tab w:val="left" w:pos="3578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  <w:p w:rsidR="00744341" w:rsidRPr="00744341" w:rsidRDefault="00744341" w:rsidP="00744341">
            <w:pPr>
              <w:tabs>
                <w:tab w:val="left" w:pos="3578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52" w:type="pct"/>
          </w:tcPr>
          <w:p w:rsidR="00744341" w:rsidRPr="00744341" w:rsidRDefault="00744341" w:rsidP="0074434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909" w:type="pct"/>
          </w:tcPr>
          <w:p w:rsidR="00744341" w:rsidRPr="00744341" w:rsidRDefault="00744341" w:rsidP="00744341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</w:tbl>
    <w:p w:rsidR="00062177" w:rsidRPr="00CF0BD2" w:rsidRDefault="00B23752" w:rsidP="00CF0BD2">
      <w:pPr>
        <w:pStyle w:val="1"/>
        <w:ind w:left="0" w:right="-138"/>
        <w:jc w:val="center"/>
        <w:rPr>
          <w:b/>
          <w:bCs/>
          <w:sz w:val="24"/>
          <w:szCs w:val="24"/>
        </w:rPr>
      </w:pPr>
      <w:r w:rsidRPr="00CF0BD2">
        <w:rPr>
          <w:b/>
          <w:bCs/>
          <w:sz w:val="24"/>
          <w:szCs w:val="24"/>
        </w:rPr>
        <w:t xml:space="preserve">Протокол заседания ШМО </w:t>
      </w:r>
      <w:r w:rsidR="00F257C4" w:rsidRPr="00CF0BD2">
        <w:rPr>
          <w:b/>
          <w:bCs/>
          <w:sz w:val="24"/>
          <w:szCs w:val="24"/>
        </w:rPr>
        <w:t>учителей от 30.11</w:t>
      </w:r>
      <w:r w:rsidRPr="00CF0BD2">
        <w:rPr>
          <w:b/>
          <w:bCs/>
          <w:sz w:val="24"/>
          <w:szCs w:val="24"/>
        </w:rPr>
        <w:t>.2021 г.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b/>
          <w:bCs/>
          <w:sz w:val="24"/>
          <w:szCs w:val="24"/>
        </w:rPr>
        <w:t>Тема:</w:t>
      </w:r>
      <w:r w:rsidRPr="00CF0BD2">
        <w:rPr>
          <w:sz w:val="24"/>
          <w:szCs w:val="24"/>
        </w:rPr>
        <w:t xml:space="preserve"> «Формирование фу</w:t>
      </w:r>
      <w:r w:rsidR="00F257C4" w:rsidRPr="00CF0BD2">
        <w:rPr>
          <w:sz w:val="24"/>
          <w:szCs w:val="24"/>
        </w:rPr>
        <w:t>нкциональной грамотности</w:t>
      </w:r>
      <w:r w:rsidRPr="00CF0BD2">
        <w:rPr>
          <w:sz w:val="24"/>
          <w:szCs w:val="24"/>
        </w:rPr>
        <w:t xml:space="preserve"> школьников</w:t>
      </w:r>
      <w:r w:rsidR="00F257C4" w:rsidRPr="00CF0BD2">
        <w:rPr>
          <w:sz w:val="24"/>
          <w:szCs w:val="24"/>
        </w:rPr>
        <w:t xml:space="preserve"> 1- 9 класса</w:t>
      </w:r>
      <w:r w:rsidRPr="00CF0BD2">
        <w:rPr>
          <w:sz w:val="24"/>
          <w:szCs w:val="24"/>
        </w:rPr>
        <w:t xml:space="preserve">». </w:t>
      </w:r>
    </w:p>
    <w:p w:rsid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Присутствовали: </w:t>
      </w:r>
      <w:r w:rsidR="00CF0BD2">
        <w:rPr>
          <w:sz w:val="24"/>
          <w:szCs w:val="24"/>
        </w:rPr>
        <w:t>Фомичева А.С., Мичурина К.А., Воренкова Е.В., Лузина О.В., Новикова Е.Н., Ведерникова Т.И., Шилкова О.В., Васнина А.А., Соловьева Г.Л.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b/>
          <w:bCs/>
          <w:sz w:val="24"/>
          <w:szCs w:val="24"/>
        </w:rPr>
      </w:pPr>
      <w:r w:rsidRPr="00CF0BD2">
        <w:rPr>
          <w:b/>
          <w:bCs/>
          <w:sz w:val="24"/>
          <w:szCs w:val="24"/>
        </w:rPr>
        <w:t xml:space="preserve">Вопросы для обсуждения: </w:t>
      </w:r>
    </w:p>
    <w:p w:rsidR="00062177" w:rsidRPr="00CF0BD2" w:rsidRDefault="00CF0BD2" w:rsidP="00CF0BD2">
      <w:pPr>
        <w:pStyle w:val="1"/>
        <w:ind w:left="426" w:right="-138" w:hanging="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00D13" w:rsidRPr="00CF0BD2">
        <w:rPr>
          <w:sz w:val="24"/>
          <w:szCs w:val="24"/>
        </w:rPr>
        <w:t>.</w:t>
      </w:r>
      <w:r w:rsidR="00B23752" w:rsidRPr="00CF0BD2">
        <w:rPr>
          <w:sz w:val="24"/>
          <w:szCs w:val="24"/>
        </w:rPr>
        <w:t xml:space="preserve">1.Компоненты функциональной грамотности. </w:t>
      </w:r>
    </w:p>
    <w:p w:rsidR="00062177" w:rsidRPr="00CF0BD2" w:rsidRDefault="00CF0BD2" w:rsidP="00CF0BD2">
      <w:pPr>
        <w:pStyle w:val="1"/>
        <w:ind w:left="426" w:right="-138" w:hanging="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412A3" w:rsidRPr="00CF0BD2">
        <w:rPr>
          <w:sz w:val="24"/>
          <w:szCs w:val="24"/>
        </w:rPr>
        <w:t>.</w:t>
      </w:r>
      <w:r w:rsidR="00B23752" w:rsidRPr="00CF0BD2">
        <w:rPr>
          <w:sz w:val="24"/>
          <w:szCs w:val="24"/>
        </w:rPr>
        <w:t xml:space="preserve">2. Пути формирования функциональной грамотности. </w:t>
      </w:r>
    </w:p>
    <w:p w:rsidR="00062177" w:rsidRPr="00CF0BD2" w:rsidRDefault="00CF0BD2" w:rsidP="00CF0BD2">
      <w:pPr>
        <w:pStyle w:val="1"/>
        <w:ind w:left="426" w:right="-138" w:hanging="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412A3" w:rsidRPr="00CF0BD2">
        <w:rPr>
          <w:sz w:val="24"/>
          <w:szCs w:val="24"/>
        </w:rPr>
        <w:t>.</w:t>
      </w:r>
      <w:r w:rsidR="00B23752" w:rsidRPr="00CF0BD2">
        <w:rPr>
          <w:sz w:val="24"/>
          <w:szCs w:val="24"/>
        </w:rPr>
        <w:t>3.</w:t>
      </w:r>
      <w:r w:rsidR="00F257C4" w:rsidRPr="00CF0BD2">
        <w:rPr>
          <w:sz w:val="24"/>
          <w:szCs w:val="24"/>
        </w:rPr>
        <w:t xml:space="preserve"> </w:t>
      </w:r>
      <w:r w:rsidR="00B23752" w:rsidRPr="00CF0BD2">
        <w:rPr>
          <w:sz w:val="24"/>
          <w:szCs w:val="24"/>
        </w:rPr>
        <w:t xml:space="preserve">Критерии </w:t>
      </w:r>
      <w:bookmarkStart w:id="0" w:name="_Hlk90399729"/>
      <w:r w:rsidR="00B23752" w:rsidRPr="00CF0BD2">
        <w:rPr>
          <w:sz w:val="24"/>
          <w:szCs w:val="24"/>
        </w:rPr>
        <w:t>оценивания</w:t>
      </w:r>
      <w:bookmarkEnd w:id="0"/>
      <w:r w:rsidR="00B23752" w:rsidRPr="00CF0BD2">
        <w:rPr>
          <w:sz w:val="24"/>
          <w:szCs w:val="24"/>
        </w:rPr>
        <w:t xml:space="preserve">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b/>
          <w:bCs/>
          <w:sz w:val="24"/>
          <w:szCs w:val="24"/>
        </w:rPr>
      </w:pPr>
      <w:r w:rsidRPr="00CF0BD2">
        <w:rPr>
          <w:b/>
          <w:bCs/>
          <w:sz w:val="24"/>
          <w:szCs w:val="24"/>
        </w:rPr>
        <w:t xml:space="preserve">Слушали: </w:t>
      </w:r>
    </w:p>
    <w:p w:rsidR="00F412A3" w:rsidRPr="00CF0BD2" w:rsidRDefault="00F412A3" w:rsidP="00CF0BD2">
      <w:pPr>
        <w:pStyle w:val="1"/>
        <w:ind w:left="426" w:right="-138" w:hanging="9"/>
        <w:jc w:val="both"/>
        <w:rPr>
          <w:b/>
          <w:bCs/>
          <w:sz w:val="24"/>
          <w:szCs w:val="24"/>
        </w:rPr>
      </w:pPr>
      <w:r w:rsidRPr="00CF0BD2">
        <w:rPr>
          <w:b/>
          <w:bCs/>
          <w:sz w:val="24"/>
          <w:szCs w:val="24"/>
        </w:rPr>
        <w:t xml:space="preserve">По </w:t>
      </w:r>
      <w:r w:rsidR="00CF0BD2">
        <w:rPr>
          <w:b/>
          <w:bCs/>
          <w:sz w:val="24"/>
          <w:szCs w:val="24"/>
        </w:rPr>
        <w:t>первому</w:t>
      </w:r>
      <w:r w:rsidRPr="00CF0BD2">
        <w:rPr>
          <w:b/>
          <w:bCs/>
          <w:sz w:val="24"/>
          <w:szCs w:val="24"/>
        </w:rPr>
        <w:t xml:space="preserve"> вопросу выступила учитель русского языка и литературы </w:t>
      </w:r>
      <w:r w:rsidR="00294C61" w:rsidRPr="00CF0BD2">
        <w:rPr>
          <w:b/>
          <w:bCs/>
          <w:sz w:val="24"/>
          <w:szCs w:val="24"/>
        </w:rPr>
        <w:t xml:space="preserve">– </w:t>
      </w:r>
      <w:r w:rsidR="00CF0BD2">
        <w:rPr>
          <w:b/>
          <w:bCs/>
          <w:sz w:val="24"/>
          <w:szCs w:val="24"/>
        </w:rPr>
        <w:t>Ведерникова Татьяна Ильинична</w:t>
      </w:r>
      <w:r w:rsidR="00294C61" w:rsidRPr="00CF0BD2">
        <w:rPr>
          <w:b/>
          <w:bCs/>
          <w:sz w:val="24"/>
          <w:szCs w:val="24"/>
        </w:rPr>
        <w:t>.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 В своем выступлении она рассказала об основных компонентах функциональной грамотности.   Понятие «функциональная грамотность» появилось в педагогике недавно – примерно в 70-е годы XX века. Его появление связано с тем, что с каждым годом уровень школьного образования повышался, и от школьников требовалось уже не просто уметь читать и писать. По факту, функциональная грамотность – это базовые навыки жизни в обществе, которые будут востребованы, чем бы человек ни занимался. PISA — это международное сравнительное исследование, направленное на оценивание функциональной грамотности по трем группам: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-грамотность чтения;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-математическая грамотность;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-естественнонаучная грамотность;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lastRenderedPageBreak/>
        <w:t>-Читательская грамотность -</w:t>
      </w:r>
      <w:r w:rsidR="00CF0BD2">
        <w:rPr>
          <w:sz w:val="24"/>
          <w:szCs w:val="24"/>
        </w:rPr>
        <w:t xml:space="preserve"> </w:t>
      </w:r>
      <w:r w:rsidRPr="00CF0BD2">
        <w:rPr>
          <w:sz w:val="24"/>
          <w:szCs w:val="24"/>
        </w:rPr>
        <w:t xml:space="preserve">это способность ребенка использовать тексты для достижения своих целей, пополнения знаний, приобретения навыков. Для формирования читательской грамотности важно уметь находить и извлекать из текста информацию, размышлять над ним, «читать между строк».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Математическая грамотность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 Под математической грамотностью понимается способность ребенка использовать математические знания в разных контекстах, на основе математических данных описывать, объяснять, предсказывать явления. Формировать математическую грамотность значит учить ребёнка принимать взвешенные решения, формулировать объективное мнение, анализировать окружающую действительность. 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 Естественнонаучная грамотность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 Под естественнонаучной грамотностью понимают способность ребёнка формировать мнение о проблемах, связанных с естественными науками. Для этого важны навыки интерпретации научных данных, умение спланировать и провести исследование, объяснить явления природы и технологии, найти доказательства.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b/>
          <w:bCs/>
          <w:sz w:val="24"/>
          <w:szCs w:val="24"/>
        </w:rPr>
        <w:t xml:space="preserve">По второму вопросу выступала </w:t>
      </w:r>
      <w:r w:rsidR="006E55B4" w:rsidRPr="00CF0BD2">
        <w:rPr>
          <w:b/>
          <w:bCs/>
          <w:sz w:val="24"/>
          <w:szCs w:val="24"/>
        </w:rPr>
        <w:t>–</w:t>
      </w:r>
      <w:r w:rsidR="00CF0BD2">
        <w:rPr>
          <w:b/>
          <w:bCs/>
          <w:sz w:val="24"/>
          <w:szCs w:val="24"/>
        </w:rPr>
        <w:t xml:space="preserve"> Мичурина Ксения Андреевна </w:t>
      </w:r>
      <w:r w:rsidR="006E55B4" w:rsidRPr="00CF0BD2">
        <w:rPr>
          <w:b/>
          <w:bCs/>
          <w:sz w:val="24"/>
          <w:szCs w:val="24"/>
        </w:rPr>
        <w:t>-</w:t>
      </w:r>
      <w:r w:rsidR="00CF0BD2">
        <w:rPr>
          <w:b/>
          <w:bCs/>
          <w:sz w:val="24"/>
          <w:szCs w:val="24"/>
        </w:rPr>
        <w:t xml:space="preserve"> </w:t>
      </w:r>
      <w:r w:rsidR="006E55B4" w:rsidRPr="00CF0BD2">
        <w:rPr>
          <w:b/>
          <w:bCs/>
          <w:sz w:val="24"/>
          <w:szCs w:val="24"/>
        </w:rPr>
        <w:t>учитель</w:t>
      </w:r>
      <w:r w:rsidRPr="00CF0BD2">
        <w:rPr>
          <w:b/>
          <w:bCs/>
          <w:sz w:val="24"/>
          <w:szCs w:val="24"/>
        </w:rPr>
        <w:t xml:space="preserve"> начальных классов</w:t>
      </w:r>
      <w:r w:rsidRPr="00CF0BD2">
        <w:rPr>
          <w:sz w:val="24"/>
          <w:szCs w:val="24"/>
        </w:rPr>
        <w:t xml:space="preserve">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Она сообщила об основных путях формирования функциональной грамотности по отдельным предметам.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  <w:u w:val="single" w:color="000000"/>
        </w:rPr>
        <w:t>Пути повышения функциональной грамотности учащихся по русскому языку.</w:t>
      </w:r>
      <w:r w:rsidRPr="00CF0BD2">
        <w:rPr>
          <w:sz w:val="24"/>
          <w:szCs w:val="24"/>
        </w:rPr>
        <w:t xml:space="preserve">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 </w:t>
      </w:r>
      <w:r w:rsidRPr="00CF0BD2">
        <w:rPr>
          <w:sz w:val="24"/>
          <w:szCs w:val="24"/>
          <w:u w:val="single" w:color="000000"/>
        </w:rPr>
        <w:t>Учебный предмет «Русский язык»</w:t>
      </w:r>
      <w:r w:rsidRPr="00CF0BD2">
        <w:rPr>
          <w:sz w:val="24"/>
          <w:szCs w:val="24"/>
        </w:rPr>
        <w:t xml:space="preserve"> ориентирован на овладение учащимися функциональной грамотностью, но вместе с этим ребята овладевают навыком организации своего рабочего места (и закрепляется на других предметах); навыком работы с учебником, со словарем; навыком распределения времени; навыком проверки работы товарища; навыком нахождения ошибки; навыком словесной оценки качества работы. Как добиться, чтобы ученик умело не только заучивал правило, но и видел орфограмму. Использование на уроках приемов проблемного обучения предполагает возникновение потребности в знании и применении новых орфографических или грамматических правил. Знакомство с правилом хорошо осуществляется в ситуации орфографического затруднения. На этом этапе происходит творческое овладение и развитие мыслительной способности детей.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Вся система орфографических работ строится на проблемных методах.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Важно организовать работу, чтобы каждый ученик ежедневно чувствовал ответственность за свои знания.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i/>
          <w:sz w:val="24"/>
          <w:szCs w:val="24"/>
        </w:rPr>
        <w:lastRenderedPageBreak/>
        <w:t xml:space="preserve">Формы работы: </w:t>
      </w:r>
      <w:r w:rsidRPr="00CF0BD2">
        <w:rPr>
          <w:sz w:val="24"/>
          <w:szCs w:val="24"/>
        </w:rPr>
        <w:t xml:space="preserve">письмо с проговариванием, списывание, комментируемое письмо, письмо под диктовку с предварительной подготовкой, письмо по памяти, творческие и проектные работы, выборочное списывание.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Чтобы вызвать интерес к уроку использую стихотворные упражнения по орфографии; -словарная творческая работа, работа над ошибками.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Свои знания могут успешно применять и на других уроках: чтения, истории, природоведения, математике. 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i/>
          <w:sz w:val="24"/>
          <w:szCs w:val="24"/>
          <w:u w:val="single" w:color="000000"/>
        </w:rPr>
        <w:t>Учебный предмет “Математика”</w:t>
      </w:r>
      <w:r w:rsidRPr="00CF0BD2">
        <w:rPr>
          <w:sz w:val="24"/>
          <w:szCs w:val="24"/>
        </w:rPr>
        <w:t xml:space="preserve"> предполагает формирование арифметических счетных навыков, ознакомление с основами геометрии; формирование навыка самостоятельного распознавания расположения предметов на плоскости и обозначение этого расположения языковым средствами: внизу, вверху, между, рядом, сзади, ближе, дальше; практическое умение ориентироваться во времени, умение решать задачи, сюжет которых связан с жизненными ситуациями.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>Развитие у детей логического мышления – это одна из важных задач обучения</w:t>
      </w:r>
      <w:r w:rsidR="00445B8F" w:rsidRPr="00CF0BD2">
        <w:rPr>
          <w:sz w:val="24"/>
          <w:szCs w:val="24"/>
        </w:rPr>
        <w:t xml:space="preserve"> учащихся</w:t>
      </w:r>
      <w:r w:rsidRPr="00CF0BD2">
        <w:rPr>
          <w:sz w:val="24"/>
          <w:szCs w:val="24"/>
        </w:rPr>
        <w:t xml:space="preserve">. Умение мыслить логически, выполнять умозаключения без наглядной опоры, сопоставлять суждения по определенным правилам – необходимое условие успешного усвоения учебного материала и развития функциональной грамотности. Систематическое использование на уроках математики нестандартных задач, расширяет математический кругозор младших школьников и позволяет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bCs/>
          <w:i/>
          <w:iCs/>
          <w:sz w:val="24"/>
          <w:szCs w:val="24"/>
          <w:u w:val="single"/>
        </w:rPr>
        <w:t>Естественно-научная функциональная грамотность</w:t>
      </w:r>
      <w:r w:rsidRPr="00CF0BD2">
        <w:rPr>
          <w:sz w:val="24"/>
          <w:szCs w:val="24"/>
        </w:rPr>
        <w:t xml:space="preserve"> школьника: готовность осваивать и использовать знания о природе, осознание ценности и научных знаний о природе, овладение методами познания природных явлений, способность к рефлексивным действиям. На уроках отрабатываю навык обозначения событий во времени языковыми средствами: сначала, потом, раньше, позднее, до, в одно и то же время.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Закрепляю признание ребенком здоровья как наиважнейшей ценности человеческого бытия, развиваю умение заботиться о своем физическом здоровье и соблюдать правила безопасности жизнедеятельности.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Формы проведения уроков, направленных на развитие функциональной грамотности  школьника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 </w:t>
      </w:r>
    </w:p>
    <w:tbl>
      <w:tblPr>
        <w:tblStyle w:val="TableGrid"/>
        <w:tblW w:w="8790" w:type="dxa"/>
        <w:tblInd w:w="569" w:type="dxa"/>
        <w:tblCellMar>
          <w:top w:w="55" w:type="dxa"/>
          <w:left w:w="106" w:type="dxa"/>
          <w:right w:w="50" w:type="dxa"/>
        </w:tblCellMar>
        <w:tblLook w:val="04A0"/>
      </w:tblPr>
      <w:tblGrid>
        <w:gridCol w:w="8790"/>
      </w:tblGrid>
      <w:tr w:rsidR="00062177" w:rsidRPr="00CF0BD2">
        <w:trPr>
          <w:trHeight w:val="317"/>
        </w:trPr>
        <w:tc>
          <w:tcPr>
            <w:tcW w:w="87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062177" w:rsidRPr="00CF0BD2" w:rsidRDefault="00B23752" w:rsidP="00CF0BD2">
            <w:pPr>
              <w:pStyle w:val="1"/>
              <w:ind w:left="426" w:right="-138" w:hanging="9"/>
              <w:jc w:val="both"/>
              <w:rPr>
                <w:sz w:val="24"/>
                <w:szCs w:val="24"/>
              </w:rPr>
            </w:pPr>
            <w:r w:rsidRPr="00CF0BD2">
              <w:rPr>
                <w:sz w:val="24"/>
                <w:szCs w:val="24"/>
              </w:rPr>
              <w:t xml:space="preserve">Урок-исследование </w:t>
            </w:r>
          </w:p>
        </w:tc>
      </w:tr>
      <w:tr w:rsidR="00062177" w:rsidRPr="00CF0BD2">
        <w:trPr>
          <w:trHeight w:val="1128"/>
        </w:trPr>
        <w:tc>
          <w:tcPr>
            <w:tcW w:w="87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062177" w:rsidRPr="00CF0BD2" w:rsidRDefault="00B23752" w:rsidP="00CF0BD2">
            <w:pPr>
              <w:pStyle w:val="1"/>
              <w:ind w:left="426" w:right="-138" w:hanging="9"/>
              <w:jc w:val="both"/>
              <w:rPr>
                <w:sz w:val="24"/>
                <w:szCs w:val="24"/>
              </w:rPr>
            </w:pPr>
            <w:r w:rsidRPr="00CF0BD2">
              <w:rPr>
                <w:sz w:val="24"/>
                <w:szCs w:val="24"/>
              </w:rPr>
              <w:lastRenderedPageBreak/>
              <w:t xml:space="preserve">Урок-путешествие </w:t>
            </w:r>
          </w:p>
          <w:p w:rsidR="00062177" w:rsidRPr="00CF0BD2" w:rsidRDefault="00B23752" w:rsidP="00CF0BD2">
            <w:pPr>
              <w:pStyle w:val="1"/>
              <w:ind w:left="426" w:right="-138" w:hanging="9"/>
              <w:jc w:val="both"/>
              <w:rPr>
                <w:sz w:val="24"/>
                <w:szCs w:val="24"/>
              </w:rPr>
            </w:pPr>
            <w:r w:rsidRPr="00CF0BD2">
              <w:rPr>
                <w:sz w:val="24"/>
                <w:szCs w:val="24"/>
              </w:rPr>
              <w:t xml:space="preserve">Деловая игра («Поиск будущего», «Конференция экологов», «Заседание кабинета министров», «Экологический форум») </w:t>
            </w:r>
          </w:p>
        </w:tc>
      </w:tr>
      <w:tr w:rsidR="00062177" w:rsidRPr="00CF0BD2">
        <w:trPr>
          <w:trHeight w:val="571"/>
        </w:trPr>
        <w:tc>
          <w:tcPr>
            <w:tcW w:w="87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062177" w:rsidRPr="00CF0BD2" w:rsidRDefault="00B23752" w:rsidP="00CF0BD2">
            <w:pPr>
              <w:pStyle w:val="1"/>
              <w:ind w:left="426" w:right="-138" w:hanging="9"/>
              <w:jc w:val="both"/>
              <w:rPr>
                <w:sz w:val="24"/>
                <w:szCs w:val="24"/>
              </w:rPr>
            </w:pPr>
            <w:r w:rsidRPr="00CF0BD2">
              <w:rPr>
                <w:sz w:val="24"/>
                <w:szCs w:val="24"/>
              </w:rPr>
              <w:t xml:space="preserve">Ролевая </w:t>
            </w:r>
            <w:r w:rsidRPr="00CF0BD2">
              <w:rPr>
                <w:sz w:val="24"/>
                <w:szCs w:val="24"/>
              </w:rPr>
              <w:tab/>
              <w:t xml:space="preserve">игра </w:t>
            </w:r>
            <w:r w:rsidRPr="00CF0BD2">
              <w:rPr>
                <w:sz w:val="24"/>
                <w:szCs w:val="24"/>
              </w:rPr>
              <w:tab/>
              <w:t xml:space="preserve">(«Заседание </w:t>
            </w:r>
            <w:r w:rsidRPr="00CF0BD2">
              <w:rPr>
                <w:sz w:val="24"/>
                <w:szCs w:val="24"/>
              </w:rPr>
              <w:tab/>
              <w:t xml:space="preserve">клуба </w:t>
            </w:r>
            <w:r w:rsidRPr="00CF0BD2">
              <w:rPr>
                <w:sz w:val="24"/>
                <w:szCs w:val="24"/>
              </w:rPr>
              <w:tab/>
              <w:t xml:space="preserve">юных </w:t>
            </w:r>
            <w:r w:rsidRPr="00CF0BD2">
              <w:rPr>
                <w:sz w:val="24"/>
                <w:szCs w:val="24"/>
              </w:rPr>
              <w:tab/>
              <w:t xml:space="preserve">экологов», </w:t>
            </w:r>
            <w:r w:rsidRPr="00CF0BD2">
              <w:rPr>
                <w:sz w:val="24"/>
                <w:szCs w:val="24"/>
              </w:rPr>
              <w:tab/>
              <w:t xml:space="preserve">«Клуб кинопутешественников») </w:t>
            </w:r>
          </w:p>
        </w:tc>
      </w:tr>
      <w:tr w:rsidR="00062177" w:rsidRPr="00CF0BD2">
        <w:trPr>
          <w:trHeight w:val="440"/>
        </w:trPr>
        <w:tc>
          <w:tcPr>
            <w:tcW w:w="87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062177" w:rsidRPr="00CF0BD2" w:rsidRDefault="00B23752" w:rsidP="00CF0BD2">
            <w:pPr>
              <w:pStyle w:val="1"/>
              <w:ind w:left="426" w:right="-138" w:hanging="9"/>
              <w:jc w:val="both"/>
              <w:rPr>
                <w:sz w:val="24"/>
                <w:szCs w:val="24"/>
              </w:rPr>
            </w:pPr>
            <w:r w:rsidRPr="00CF0BD2">
              <w:rPr>
                <w:sz w:val="24"/>
                <w:szCs w:val="24"/>
              </w:rPr>
              <w:t xml:space="preserve">Исследовательская игра «Копилка чудес», «Тайны лесов» и др. </w:t>
            </w:r>
          </w:p>
        </w:tc>
      </w:tr>
      <w:tr w:rsidR="00062177" w:rsidRPr="00CF0BD2">
        <w:trPr>
          <w:trHeight w:val="427"/>
        </w:trPr>
        <w:tc>
          <w:tcPr>
            <w:tcW w:w="87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062177" w:rsidRPr="00CF0BD2" w:rsidRDefault="00B23752" w:rsidP="00CF0BD2">
            <w:pPr>
              <w:pStyle w:val="1"/>
              <w:ind w:left="426" w:right="-138" w:hanging="9"/>
              <w:jc w:val="both"/>
              <w:rPr>
                <w:sz w:val="24"/>
                <w:szCs w:val="24"/>
              </w:rPr>
            </w:pPr>
            <w:r w:rsidRPr="00CF0BD2">
              <w:rPr>
                <w:sz w:val="24"/>
                <w:szCs w:val="24"/>
              </w:rPr>
              <w:t xml:space="preserve">Игра-викторина </w:t>
            </w:r>
          </w:p>
        </w:tc>
      </w:tr>
      <w:tr w:rsidR="00062177" w:rsidRPr="00CF0BD2">
        <w:trPr>
          <w:trHeight w:val="307"/>
        </w:trPr>
        <w:tc>
          <w:tcPr>
            <w:tcW w:w="87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062177" w:rsidRPr="00CF0BD2" w:rsidRDefault="00B23752" w:rsidP="00CF0BD2">
            <w:pPr>
              <w:pStyle w:val="1"/>
              <w:ind w:left="426" w:right="-138" w:hanging="9"/>
              <w:jc w:val="both"/>
              <w:rPr>
                <w:sz w:val="24"/>
                <w:szCs w:val="24"/>
              </w:rPr>
            </w:pPr>
            <w:r w:rsidRPr="00CF0BD2">
              <w:rPr>
                <w:sz w:val="24"/>
                <w:szCs w:val="24"/>
              </w:rPr>
              <w:t xml:space="preserve">Квест </w:t>
            </w:r>
          </w:p>
        </w:tc>
      </w:tr>
      <w:tr w:rsidR="00062177" w:rsidRPr="00CF0BD2">
        <w:trPr>
          <w:trHeight w:val="480"/>
        </w:trPr>
        <w:tc>
          <w:tcPr>
            <w:tcW w:w="87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062177" w:rsidRPr="00CF0BD2" w:rsidRDefault="00B23752" w:rsidP="00CF0BD2">
            <w:pPr>
              <w:pStyle w:val="1"/>
              <w:ind w:left="426" w:right="-138" w:hanging="9"/>
              <w:jc w:val="both"/>
              <w:rPr>
                <w:sz w:val="24"/>
                <w:szCs w:val="24"/>
              </w:rPr>
            </w:pPr>
            <w:r w:rsidRPr="00CF0BD2">
              <w:rPr>
                <w:sz w:val="24"/>
                <w:szCs w:val="24"/>
              </w:rPr>
              <w:t xml:space="preserve">Учебная и исследовательская лаборатория </w:t>
            </w:r>
          </w:p>
        </w:tc>
      </w:tr>
      <w:tr w:rsidR="00062177" w:rsidRPr="00CF0BD2">
        <w:trPr>
          <w:trHeight w:val="430"/>
        </w:trPr>
        <w:tc>
          <w:tcPr>
            <w:tcW w:w="87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062177" w:rsidRPr="00CF0BD2" w:rsidRDefault="00B23752" w:rsidP="00CF0BD2">
            <w:pPr>
              <w:pStyle w:val="1"/>
              <w:ind w:left="426" w:right="-138" w:hanging="9"/>
              <w:jc w:val="both"/>
              <w:rPr>
                <w:sz w:val="24"/>
                <w:szCs w:val="24"/>
              </w:rPr>
            </w:pPr>
            <w:r w:rsidRPr="00CF0BD2">
              <w:rPr>
                <w:sz w:val="24"/>
                <w:szCs w:val="24"/>
              </w:rPr>
              <w:t xml:space="preserve">Экскурсия и виртуальная экскурсия </w:t>
            </w:r>
          </w:p>
        </w:tc>
      </w:tr>
      <w:tr w:rsidR="00062177" w:rsidRPr="00CF0BD2">
        <w:trPr>
          <w:trHeight w:val="437"/>
        </w:trPr>
        <w:tc>
          <w:tcPr>
            <w:tcW w:w="87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062177" w:rsidRPr="00CF0BD2" w:rsidRDefault="00B23752" w:rsidP="00CF0BD2">
            <w:pPr>
              <w:pStyle w:val="1"/>
              <w:ind w:left="426" w:right="-138" w:hanging="9"/>
              <w:jc w:val="both"/>
              <w:rPr>
                <w:sz w:val="24"/>
                <w:szCs w:val="24"/>
              </w:rPr>
            </w:pPr>
            <w:r w:rsidRPr="00CF0BD2">
              <w:rPr>
                <w:sz w:val="24"/>
                <w:szCs w:val="24"/>
              </w:rPr>
              <w:t xml:space="preserve">Творческая гостиная </w:t>
            </w:r>
          </w:p>
        </w:tc>
      </w:tr>
    </w:tbl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b/>
          <w:bCs/>
          <w:sz w:val="24"/>
          <w:szCs w:val="24"/>
        </w:rPr>
        <w:t xml:space="preserve">По третьему вопросу слушали </w:t>
      </w:r>
      <w:r w:rsidR="00CF0BD2">
        <w:rPr>
          <w:b/>
          <w:bCs/>
          <w:sz w:val="24"/>
          <w:szCs w:val="24"/>
        </w:rPr>
        <w:t>Васнину Алену Андреевну</w:t>
      </w:r>
      <w:r w:rsidR="001C4506" w:rsidRPr="00CF0BD2">
        <w:rPr>
          <w:b/>
          <w:bCs/>
          <w:sz w:val="24"/>
          <w:szCs w:val="24"/>
        </w:rPr>
        <w:t xml:space="preserve"> – учителя биологии и химии</w:t>
      </w:r>
      <w:r w:rsidRPr="00CF0BD2">
        <w:rPr>
          <w:b/>
          <w:bCs/>
          <w:sz w:val="24"/>
          <w:szCs w:val="24"/>
        </w:rPr>
        <w:t>,</w:t>
      </w:r>
      <w:r w:rsidRPr="00CF0BD2">
        <w:rPr>
          <w:sz w:val="24"/>
          <w:szCs w:val="24"/>
        </w:rPr>
        <w:t xml:space="preserve"> которая рассказала о критериях оценивания функциональной грамотности.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Развитие функциональной грамотности требует совершенно новых подходов оценки учебных достижений по новой системе критериев «знание – понимание – применение – систематизация и обобщение».  Важное значение в развитии функциональной грамотности имеет мониторинг и комплексная оценка достижений учеников.  Они будут проводиться как национальными, так и международными системами оценки.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Функции системы оценивания в настоящее время: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i/>
          <w:sz w:val="24"/>
          <w:szCs w:val="24"/>
        </w:rPr>
        <w:t xml:space="preserve">Нормативная функция - </w:t>
      </w:r>
      <w:r w:rsidRPr="00CF0BD2">
        <w:rPr>
          <w:sz w:val="24"/>
          <w:szCs w:val="24"/>
        </w:rPr>
        <w:t xml:space="preserve">включает в себя: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фиксирование достижений конкретного учащегося относительно утвержденного государством эталона с тем, чтобы для него наступили все правовые последствия, соответствующие успешности его обучения и окончания им учебного заведения;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административное отслеживание успеваемости отдельных учеников, школьных классов, уровня их подготовки и качества работы учителя (в соответствии с печальной практикой, сложившейся несколько десятилетий назад).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i/>
          <w:sz w:val="24"/>
          <w:szCs w:val="24"/>
        </w:rPr>
        <w:t>Информативно-диагностическая функция</w:t>
      </w:r>
      <w:r w:rsidRPr="00CF0BD2">
        <w:rPr>
          <w:sz w:val="24"/>
          <w:szCs w:val="24"/>
        </w:rPr>
        <w:t xml:space="preserve">, включающая основополагающие моменты содержательной связи между всеми участниками образовательного процесса, содержательную и эмоциональную рефлексию учащихся, а также педагогическую рефлексию учителей. Ведь именно оценивание в первую очередь дает пищу для размышлений на тему, все ли в порядке с образовательным процессом в конкретном классе, как и по поводу школьного благополучия отдельных учеников.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i/>
          <w:sz w:val="24"/>
          <w:szCs w:val="24"/>
        </w:rPr>
        <w:lastRenderedPageBreak/>
        <w:t>Карательно-поощрительная функция</w:t>
      </w:r>
      <w:r w:rsidRPr="00CF0BD2">
        <w:rPr>
          <w:sz w:val="24"/>
          <w:szCs w:val="24"/>
        </w:rPr>
        <w:t xml:space="preserve">, связанная с мотивацией деятельности учащихся, не требует дополнительных пояснений.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Принципы оценивания: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Принцип 1.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Цель оценивания не в определении, кто лучше, а кто хуже, а  в создании условий для достижения учащимися наивысших результатов. Оценивание является неотъемлемой частью непрерывного процесса: планирование-обучение-оценивание-планирование-...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Принцип 2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Оцениваемый и оценивающий должны заранее знать условия и критерии оценивания, которые  должны быть предельно ясными для того и другого.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Принцип 3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Условия и критерии оценивания должны быть достаточно многообразны, чтобы получить наиболее объективную информацию о состоянии развития ребенка, достижении им ранее запланированных результатов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Принцип 4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Важнейший этап процедуры оценивания: обратная связь между оценивающим и оцениваемым.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Не только учитель, но и ребенок должен представлять себе то, над чем ему необходимо работать в ближайшее время.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Принцип 5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Оценивая ту или иную свою способность знать, понимать или делать что-то, поступать соответствующим образом, ребенок должен всегда иметь перед собой ролевую модель.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Требования к системе оценивания: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Система оценивания должна: давать возможность </w:t>
      </w:r>
      <w:r w:rsidRPr="00CF0BD2">
        <w:rPr>
          <w:i/>
          <w:sz w:val="24"/>
          <w:szCs w:val="24"/>
        </w:rPr>
        <w:t>определить, насколько успешно усвоен тот или иной учебный материал, сформирован тот или иной практический навык</w:t>
      </w:r>
      <w:r w:rsidRPr="00CF0BD2">
        <w:rPr>
          <w:sz w:val="24"/>
          <w:szCs w:val="24"/>
        </w:rPr>
        <w:t xml:space="preserve">, то есть, другими словами, - возможность сверить достигнутый учащимся уровень с определенным минимумом требований, заложенных в тот или иной учебный курс.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Система оценивания должна: </w:t>
      </w:r>
      <w:r w:rsidRPr="00CF0BD2">
        <w:rPr>
          <w:i/>
          <w:sz w:val="24"/>
          <w:szCs w:val="24"/>
        </w:rPr>
        <w:t xml:space="preserve">фиксировать  изменения как общего уровня подготовленности каждого учащегося, так и динамику его успехов в различных сферах познавательной деятельности </w:t>
      </w:r>
      <w:r w:rsidRPr="00CF0BD2">
        <w:rPr>
          <w:sz w:val="24"/>
          <w:szCs w:val="24"/>
        </w:rPr>
        <w:t xml:space="preserve">(усвоение информации, обработка информации, творческое представление своих мыслей и образов и т.д.), что позволяет получить более рельефную картину успехов и неудач учащихся в получении образования.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lastRenderedPageBreak/>
        <w:t xml:space="preserve">В механизме выставления отметок должна быть заложена </w:t>
      </w:r>
      <w:r w:rsidRPr="00CF0BD2">
        <w:rPr>
          <w:i/>
          <w:sz w:val="24"/>
          <w:szCs w:val="24"/>
        </w:rPr>
        <w:t>возможность адекватной интерпретации заложенной в них информации</w:t>
      </w:r>
      <w:r w:rsidRPr="00CF0BD2">
        <w:rPr>
          <w:sz w:val="24"/>
          <w:szCs w:val="24"/>
        </w:rPr>
        <w:t xml:space="preserve">, для чего система оценивания должна </w:t>
      </w:r>
      <w:r w:rsidRPr="00CF0BD2">
        <w:rPr>
          <w:i/>
          <w:sz w:val="24"/>
          <w:szCs w:val="24"/>
        </w:rPr>
        <w:t>быть совершенно прозрачной</w:t>
      </w:r>
      <w:r w:rsidRPr="00CF0BD2">
        <w:rPr>
          <w:sz w:val="24"/>
          <w:szCs w:val="24"/>
        </w:rPr>
        <w:t xml:space="preserve"> в смысле способов выставления текущих и итоговых отметок, а также целей, для достижения которых эти отметки ставятся. </w:t>
      </w:r>
    </w:p>
    <w:p w:rsidR="00062177" w:rsidRPr="00CF0BD2" w:rsidRDefault="00B23752" w:rsidP="00CF0BD2">
      <w:pPr>
        <w:pStyle w:val="1"/>
        <w:ind w:left="426" w:right="-138" w:hanging="9"/>
        <w:jc w:val="both"/>
        <w:rPr>
          <w:sz w:val="24"/>
          <w:szCs w:val="24"/>
        </w:rPr>
      </w:pPr>
      <w:r w:rsidRPr="00CF0BD2">
        <w:rPr>
          <w:sz w:val="24"/>
          <w:szCs w:val="24"/>
        </w:rPr>
        <w:t xml:space="preserve"> В противном случае, на первый план вместо информативно-диагностической выходит карательно-поощрительная функция оценивания, в отношении правомерности существования которой в рамках среднего образования  существуют большие сомнения. </w:t>
      </w:r>
    </w:p>
    <w:p w:rsidR="003A5360" w:rsidRPr="00CF0BD2" w:rsidRDefault="003A5360" w:rsidP="00CF0BD2">
      <w:pPr>
        <w:pStyle w:val="1"/>
        <w:ind w:left="426" w:right="-138" w:hanging="9"/>
        <w:jc w:val="both"/>
        <w:rPr>
          <w:color w:val="auto"/>
          <w:sz w:val="24"/>
          <w:szCs w:val="24"/>
          <w:lang w:eastAsia="en-US"/>
        </w:rPr>
      </w:pPr>
      <w:bookmarkStart w:id="1" w:name="_GoBack"/>
      <w:bookmarkEnd w:id="1"/>
    </w:p>
    <w:sectPr w:rsidR="003A5360" w:rsidRPr="00CF0BD2" w:rsidSect="00C95186">
      <w:footerReference w:type="even" r:id="rId9"/>
      <w:footerReference w:type="default" r:id="rId10"/>
      <w:footerReference w:type="first" r:id="rId11"/>
      <w:pgSz w:w="11906" w:h="16838"/>
      <w:pgMar w:top="391" w:right="986" w:bottom="1283" w:left="1135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9AA" w:rsidRDefault="00CA69AA">
      <w:pPr>
        <w:spacing w:after="0" w:line="240" w:lineRule="auto"/>
      </w:pPr>
      <w:r>
        <w:separator/>
      </w:r>
    </w:p>
  </w:endnote>
  <w:endnote w:type="continuationSeparator" w:id="0">
    <w:p w:rsidR="00CA69AA" w:rsidRDefault="00CA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177" w:rsidRDefault="00033D86">
    <w:pPr>
      <w:spacing w:after="0" w:line="259" w:lineRule="auto"/>
      <w:ind w:left="0" w:right="2" w:firstLine="0"/>
      <w:jc w:val="right"/>
    </w:pPr>
    <w:r w:rsidRPr="00033D86">
      <w:rPr>
        <w:sz w:val="24"/>
      </w:rPr>
      <w:fldChar w:fldCharType="begin"/>
    </w:r>
    <w:r w:rsidR="00B23752">
      <w:instrText xml:space="preserve"> PAGE   \* MERGEFORMAT </w:instrText>
    </w:r>
    <w:r w:rsidRPr="00033D86">
      <w:rPr>
        <w:sz w:val="24"/>
      </w:rPr>
      <w:fldChar w:fldCharType="separate"/>
    </w:r>
    <w:r w:rsidR="00B23752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B23752">
      <w:rPr>
        <w:rFonts w:ascii="Calibri" w:eastAsia="Calibri" w:hAnsi="Calibri" w:cs="Calibri"/>
        <w:sz w:val="22"/>
      </w:rPr>
      <w:t xml:space="preserve"> </w:t>
    </w:r>
  </w:p>
  <w:p w:rsidR="00062177" w:rsidRDefault="00B23752">
    <w:pPr>
      <w:spacing w:after="0" w:line="259" w:lineRule="auto"/>
      <w:ind w:left="142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177" w:rsidRDefault="00033D86">
    <w:pPr>
      <w:spacing w:after="0" w:line="259" w:lineRule="auto"/>
      <w:ind w:left="0" w:right="2" w:firstLine="0"/>
      <w:jc w:val="right"/>
    </w:pPr>
    <w:r w:rsidRPr="00033D86">
      <w:rPr>
        <w:sz w:val="24"/>
      </w:rPr>
      <w:fldChar w:fldCharType="begin"/>
    </w:r>
    <w:r w:rsidR="00B23752">
      <w:instrText xml:space="preserve"> PAGE   \* MERGEFORMAT </w:instrText>
    </w:r>
    <w:r w:rsidRPr="00033D86">
      <w:rPr>
        <w:sz w:val="24"/>
      </w:rPr>
      <w:fldChar w:fldCharType="separate"/>
    </w:r>
    <w:r w:rsidR="00744341" w:rsidRPr="00744341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B23752">
      <w:rPr>
        <w:rFonts w:ascii="Calibri" w:eastAsia="Calibri" w:hAnsi="Calibri" w:cs="Calibri"/>
        <w:sz w:val="22"/>
      </w:rPr>
      <w:t xml:space="preserve"> </w:t>
    </w:r>
  </w:p>
  <w:p w:rsidR="00062177" w:rsidRDefault="00B23752">
    <w:pPr>
      <w:spacing w:after="0" w:line="259" w:lineRule="auto"/>
      <w:ind w:left="142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177" w:rsidRDefault="00033D86">
    <w:pPr>
      <w:spacing w:after="0" w:line="259" w:lineRule="auto"/>
      <w:ind w:left="0" w:right="2" w:firstLine="0"/>
      <w:jc w:val="right"/>
    </w:pPr>
    <w:r w:rsidRPr="00033D86">
      <w:rPr>
        <w:sz w:val="24"/>
      </w:rPr>
      <w:fldChar w:fldCharType="begin"/>
    </w:r>
    <w:r w:rsidR="00B23752">
      <w:instrText xml:space="preserve"> PAGE   \* MERGEFORMAT </w:instrText>
    </w:r>
    <w:r w:rsidRPr="00033D86">
      <w:rPr>
        <w:sz w:val="24"/>
      </w:rPr>
      <w:fldChar w:fldCharType="separate"/>
    </w:r>
    <w:r w:rsidR="00B23752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B23752">
      <w:rPr>
        <w:rFonts w:ascii="Calibri" w:eastAsia="Calibri" w:hAnsi="Calibri" w:cs="Calibri"/>
        <w:sz w:val="22"/>
      </w:rPr>
      <w:t xml:space="preserve"> </w:t>
    </w:r>
  </w:p>
  <w:p w:rsidR="00062177" w:rsidRDefault="00B23752">
    <w:pPr>
      <w:spacing w:after="0" w:line="259" w:lineRule="auto"/>
      <w:ind w:left="142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9AA" w:rsidRDefault="00CA69AA">
      <w:pPr>
        <w:spacing w:after="0" w:line="240" w:lineRule="auto"/>
      </w:pPr>
      <w:r>
        <w:separator/>
      </w:r>
    </w:p>
  </w:footnote>
  <w:footnote w:type="continuationSeparator" w:id="0">
    <w:p w:rsidR="00CA69AA" w:rsidRDefault="00CA6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21869"/>
    <w:multiLevelType w:val="hybridMultilevel"/>
    <w:tmpl w:val="62584A30"/>
    <w:lvl w:ilvl="0" w:tplc="A886CC42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3081AE">
      <w:start w:val="1"/>
      <w:numFmt w:val="bullet"/>
      <w:lvlText w:val="o"/>
      <w:lvlJc w:val="left"/>
      <w:pPr>
        <w:ind w:left="1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089AA">
      <w:start w:val="1"/>
      <w:numFmt w:val="bullet"/>
      <w:lvlText w:val="▪"/>
      <w:lvlJc w:val="left"/>
      <w:pPr>
        <w:ind w:left="2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8E8B8">
      <w:start w:val="1"/>
      <w:numFmt w:val="bullet"/>
      <w:lvlText w:val="•"/>
      <w:lvlJc w:val="left"/>
      <w:pPr>
        <w:ind w:left="3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67E8E">
      <w:start w:val="1"/>
      <w:numFmt w:val="bullet"/>
      <w:lvlText w:val="o"/>
      <w:lvlJc w:val="left"/>
      <w:pPr>
        <w:ind w:left="3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9816FE">
      <w:start w:val="1"/>
      <w:numFmt w:val="bullet"/>
      <w:lvlText w:val="▪"/>
      <w:lvlJc w:val="left"/>
      <w:pPr>
        <w:ind w:left="4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427B0E">
      <w:start w:val="1"/>
      <w:numFmt w:val="bullet"/>
      <w:lvlText w:val="•"/>
      <w:lvlJc w:val="left"/>
      <w:pPr>
        <w:ind w:left="5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075D2">
      <w:start w:val="1"/>
      <w:numFmt w:val="bullet"/>
      <w:lvlText w:val="o"/>
      <w:lvlJc w:val="left"/>
      <w:pPr>
        <w:ind w:left="5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6DC2E">
      <w:start w:val="1"/>
      <w:numFmt w:val="bullet"/>
      <w:lvlText w:val="▪"/>
      <w:lvlJc w:val="left"/>
      <w:pPr>
        <w:ind w:left="6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8F4F2D"/>
    <w:multiLevelType w:val="hybridMultilevel"/>
    <w:tmpl w:val="7E5AA7B8"/>
    <w:lvl w:ilvl="0" w:tplc="BE4ABB82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08ADCC">
      <w:start w:val="1"/>
      <w:numFmt w:val="bullet"/>
      <w:lvlText w:val="o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10E3DA">
      <w:start w:val="1"/>
      <w:numFmt w:val="bullet"/>
      <w:lvlText w:val="▪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68307C">
      <w:start w:val="1"/>
      <w:numFmt w:val="bullet"/>
      <w:lvlText w:val="•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BA8778">
      <w:start w:val="1"/>
      <w:numFmt w:val="bullet"/>
      <w:lvlText w:val="o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E8D0A2">
      <w:start w:val="1"/>
      <w:numFmt w:val="bullet"/>
      <w:lvlText w:val="▪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C0002">
      <w:start w:val="1"/>
      <w:numFmt w:val="bullet"/>
      <w:lvlText w:val="•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C618C0">
      <w:start w:val="1"/>
      <w:numFmt w:val="bullet"/>
      <w:lvlText w:val="o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C69770">
      <w:start w:val="1"/>
      <w:numFmt w:val="bullet"/>
      <w:lvlText w:val="▪"/>
      <w:lvlJc w:val="left"/>
      <w:pPr>
        <w:ind w:left="7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7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2177"/>
    <w:rsid w:val="00033D86"/>
    <w:rsid w:val="00062177"/>
    <w:rsid w:val="000B5856"/>
    <w:rsid w:val="001C4506"/>
    <w:rsid w:val="0020013B"/>
    <w:rsid w:val="00294C61"/>
    <w:rsid w:val="00341E7B"/>
    <w:rsid w:val="003A5360"/>
    <w:rsid w:val="00445B8F"/>
    <w:rsid w:val="006E55B4"/>
    <w:rsid w:val="00700D13"/>
    <w:rsid w:val="00744341"/>
    <w:rsid w:val="007E3628"/>
    <w:rsid w:val="00A60771"/>
    <w:rsid w:val="00A8144B"/>
    <w:rsid w:val="00B23752"/>
    <w:rsid w:val="00C95186"/>
    <w:rsid w:val="00CA69AA"/>
    <w:rsid w:val="00CF0BD2"/>
    <w:rsid w:val="00E43ED1"/>
    <w:rsid w:val="00E61D2D"/>
    <w:rsid w:val="00F257C4"/>
    <w:rsid w:val="00F41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7B"/>
    <w:pPr>
      <w:spacing w:after="12" w:line="388" w:lineRule="auto"/>
      <w:ind w:left="569" w:firstLine="417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951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Стиль1"/>
    <w:basedOn w:val="a"/>
    <w:qFormat/>
    <w:rsid w:val="00341E7B"/>
  </w:style>
  <w:style w:type="paragraph" w:styleId="a3">
    <w:name w:val="Balloon Text"/>
    <w:basedOn w:val="a"/>
    <w:link w:val="a4"/>
    <w:uiPriority w:val="99"/>
    <w:semiHidden/>
    <w:unhideWhenUsed/>
    <w:rsid w:val="00CF0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BD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3101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Raybook_19-pc</cp:lastModifiedBy>
  <cp:revision>3</cp:revision>
  <dcterms:created xsi:type="dcterms:W3CDTF">2022-12-20T07:03:00Z</dcterms:created>
  <dcterms:modified xsi:type="dcterms:W3CDTF">2022-12-20T09:17:00Z</dcterms:modified>
</cp:coreProperties>
</file>